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EC7" w:rsidRDefault="00E60EC7" w:rsidP="000A35C2">
      <w:pPr>
        <w:jc w:val="center"/>
        <w:rPr>
          <w:rFonts w:ascii="Arial" w:hAnsi="Arial" w:cs="Arial"/>
          <w:b/>
          <w:sz w:val="32"/>
          <w:szCs w:val="32"/>
          <w:u w:val="single"/>
        </w:rPr>
      </w:pPr>
    </w:p>
    <w:p w:rsidR="00E60EC7" w:rsidRDefault="00E60EC7" w:rsidP="000A35C2">
      <w:pPr>
        <w:jc w:val="center"/>
        <w:rPr>
          <w:rFonts w:ascii="Arial" w:hAnsi="Arial" w:cs="Arial"/>
          <w:b/>
          <w:sz w:val="32"/>
          <w:szCs w:val="32"/>
          <w:u w:val="single"/>
        </w:rPr>
      </w:pPr>
    </w:p>
    <w:p w:rsidR="00E60EC7" w:rsidRDefault="00E60EC7" w:rsidP="000A35C2">
      <w:pPr>
        <w:jc w:val="center"/>
        <w:rPr>
          <w:rFonts w:ascii="Arial" w:hAnsi="Arial" w:cs="Arial"/>
          <w:b/>
          <w:sz w:val="32"/>
          <w:szCs w:val="32"/>
          <w:u w:val="single"/>
        </w:rPr>
      </w:pPr>
    </w:p>
    <w:p w:rsidR="00E60EC7" w:rsidRDefault="00E60EC7" w:rsidP="000A35C2">
      <w:pPr>
        <w:jc w:val="center"/>
        <w:rPr>
          <w:rFonts w:ascii="Arial" w:hAnsi="Arial" w:cs="Arial"/>
          <w:b/>
          <w:sz w:val="32"/>
          <w:szCs w:val="32"/>
          <w:u w:val="single"/>
        </w:rPr>
      </w:pPr>
    </w:p>
    <w:p w:rsidR="000A35C2" w:rsidRPr="009D7EB9" w:rsidRDefault="000A35C2" w:rsidP="000A35C2">
      <w:pPr>
        <w:jc w:val="center"/>
        <w:rPr>
          <w:rFonts w:ascii="Arial" w:hAnsi="Arial" w:cs="Arial"/>
          <w:b/>
          <w:sz w:val="32"/>
          <w:szCs w:val="32"/>
          <w:u w:val="single"/>
        </w:rPr>
      </w:pPr>
      <w:r w:rsidRPr="009D7EB9">
        <w:rPr>
          <w:rFonts w:ascii="Arial" w:hAnsi="Arial" w:cs="Arial"/>
          <w:b/>
          <w:sz w:val="32"/>
          <w:szCs w:val="32"/>
          <w:u w:val="single"/>
        </w:rPr>
        <w:t>INFORME DE A</w:t>
      </w:r>
      <w:r w:rsidR="009E686C">
        <w:rPr>
          <w:rFonts w:ascii="Arial" w:hAnsi="Arial" w:cs="Arial"/>
          <w:b/>
          <w:sz w:val="32"/>
          <w:szCs w:val="32"/>
          <w:u w:val="single"/>
        </w:rPr>
        <w:t>CTI</w:t>
      </w:r>
      <w:r w:rsidR="000342CD">
        <w:rPr>
          <w:rFonts w:ascii="Arial" w:hAnsi="Arial" w:cs="Arial"/>
          <w:b/>
          <w:sz w:val="32"/>
          <w:szCs w:val="32"/>
          <w:u w:val="single"/>
        </w:rPr>
        <w:t>VIDADES DE LA DIRECCION DE OCTUBRE 2016 AL MES DE DIC</w:t>
      </w:r>
      <w:r w:rsidR="009E686C">
        <w:rPr>
          <w:rFonts w:ascii="Arial" w:hAnsi="Arial" w:cs="Arial"/>
          <w:b/>
          <w:sz w:val="32"/>
          <w:szCs w:val="32"/>
          <w:u w:val="single"/>
        </w:rPr>
        <w:t xml:space="preserve">IEMBRE </w:t>
      </w:r>
      <w:r w:rsidRPr="009D7EB9">
        <w:rPr>
          <w:rFonts w:ascii="Arial" w:hAnsi="Arial" w:cs="Arial"/>
          <w:b/>
          <w:sz w:val="32"/>
          <w:szCs w:val="32"/>
          <w:u w:val="single"/>
        </w:rPr>
        <w:t>DE  2016</w:t>
      </w:r>
    </w:p>
    <w:p w:rsidR="00E60EC7" w:rsidRDefault="00E60EC7" w:rsidP="00E60EC7">
      <w:pPr>
        <w:jc w:val="center"/>
        <w:rPr>
          <w:rFonts w:ascii="Arial" w:hAnsi="Arial" w:cs="Arial"/>
          <w:b/>
        </w:rPr>
      </w:pPr>
    </w:p>
    <w:p w:rsidR="000A35C2" w:rsidRPr="009D7EB9" w:rsidRDefault="009D7EB9" w:rsidP="00E60EC7">
      <w:pPr>
        <w:jc w:val="center"/>
        <w:rPr>
          <w:rFonts w:ascii="Arial" w:hAnsi="Arial" w:cs="Arial"/>
          <w:b/>
        </w:rPr>
      </w:pPr>
      <w:r>
        <w:rPr>
          <w:rFonts w:ascii="Arial" w:hAnsi="Arial" w:cs="Arial"/>
          <w:b/>
        </w:rPr>
        <w:t xml:space="preserve">FECHA DE ELABORACIÓ:        </w:t>
      </w:r>
      <w:r w:rsidR="00E60EC7">
        <w:rPr>
          <w:rFonts w:ascii="Arial" w:hAnsi="Arial" w:cs="Arial"/>
          <w:b/>
        </w:rPr>
        <w:t xml:space="preserve">       </w:t>
      </w:r>
      <w:r>
        <w:rPr>
          <w:rFonts w:ascii="Arial" w:hAnsi="Arial" w:cs="Arial"/>
          <w:b/>
        </w:rPr>
        <w:t xml:space="preserve">   </w:t>
      </w:r>
      <w:r w:rsidR="00E60EC7">
        <w:rPr>
          <w:rFonts w:ascii="Arial" w:hAnsi="Arial" w:cs="Arial"/>
          <w:b/>
        </w:rPr>
        <w:softHyphen/>
      </w:r>
      <w:r w:rsidR="00E60EC7">
        <w:rPr>
          <w:rFonts w:ascii="Arial" w:hAnsi="Arial" w:cs="Arial"/>
          <w:b/>
        </w:rPr>
        <w:softHyphen/>
      </w:r>
      <w:r w:rsidR="00E60EC7">
        <w:rPr>
          <w:rFonts w:ascii="Arial" w:hAnsi="Arial" w:cs="Arial"/>
          <w:b/>
        </w:rPr>
        <w:softHyphen/>
      </w:r>
      <w:r w:rsidR="00E60EC7">
        <w:rPr>
          <w:rFonts w:ascii="Arial" w:hAnsi="Arial" w:cs="Arial"/>
          <w:b/>
        </w:rPr>
        <w:softHyphen/>
      </w:r>
      <w:r w:rsidR="00E60EC7">
        <w:rPr>
          <w:rFonts w:ascii="Arial" w:hAnsi="Arial" w:cs="Arial"/>
          <w:b/>
        </w:rPr>
        <w:softHyphen/>
      </w:r>
      <w:r w:rsidR="00E60EC7">
        <w:rPr>
          <w:rFonts w:ascii="Arial" w:hAnsi="Arial" w:cs="Arial"/>
          <w:b/>
        </w:rPr>
        <w:softHyphen/>
      </w:r>
      <w:r w:rsidR="00E60EC7">
        <w:rPr>
          <w:rFonts w:ascii="Arial" w:hAnsi="Arial" w:cs="Arial"/>
          <w:b/>
        </w:rPr>
        <w:softHyphen/>
      </w:r>
      <w:r w:rsidR="00E60EC7">
        <w:rPr>
          <w:rFonts w:ascii="Arial" w:hAnsi="Arial" w:cs="Arial"/>
          <w:b/>
        </w:rPr>
        <w:softHyphen/>
      </w:r>
      <w:r w:rsidR="000342CD">
        <w:rPr>
          <w:rFonts w:ascii="Arial" w:hAnsi="Arial" w:cs="Arial"/>
          <w:b/>
        </w:rPr>
        <w:t>16 DE DICIEMBRE</w:t>
      </w:r>
      <w:r w:rsidR="009E686C">
        <w:rPr>
          <w:rFonts w:ascii="Arial" w:hAnsi="Arial" w:cs="Arial"/>
          <w:b/>
        </w:rPr>
        <w:t xml:space="preserve"> DE 2016</w:t>
      </w:r>
    </w:p>
    <w:p w:rsidR="00E60EC7" w:rsidRDefault="00E60EC7" w:rsidP="00E60EC7">
      <w:pPr>
        <w:jc w:val="center"/>
        <w:rPr>
          <w:rFonts w:ascii="Arial" w:hAnsi="Arial" w:cs="Arial"/>
          <w:b/>
        </w:rPr>
      </w:pPr>
    </w:p>
    <w:p w:rsidR="000A35C2" w:rsidRPr="009D7EB9" w:rsidRDefault="009D7EB9" w:rsidP="00E60EC7">
      <w:pPr>
        <w:jc w:val="center"/>
        <w:rPr>
          <w:b/>
          <w:i/>
          <w:sz w:val="28"/>
          <w:szCs w:val="28"/>
        </w:rPr>
      </w:pPr>
      <w:r w:rsidRPr="009D7EB9">
        <w:rPr>
          <w:rFonts w:ascii="Arial" w:hAnsi="Arial" w:cs="Arial"/>
          <w:b/>
        </w:rPr>
        <w:t>ELABORADO POR:</w:t>
      </w:r>
      <w:r w:rsidR="00E60EC7">
        <w:rPr>
          <w:rFonts w:ascii="Arial" w:hAnsi="Arial" w:cs="Arial"/>
          <w:b/>
        </w:rPr>
        <w:t xml:space="preserve">                      </w:t>
      </w:r>
      <w:r>
        <w:rPr>
          <w:rFonts w:ascii="Arial" w:hAnsi="Arial" w:cs="Arial"/>
          <w:b/>
        </w:rPr>
        <w:t xml:space="preserve">    </w:t>
      </w:r>
      <w:r w:rsidR="009E686C">
        <w:rPr>
          <w:rFonts w:ascii="Arial" w:hAnsi="Arial" w:cs="Arial"/>
          <w:b/>
        </w:rPr>
        <w:t>HORACIO LIMA GUTIÉRREZ</w:t>
      </w:r>
    </w:p>
    <w:p w:rsidR="0012115D" w:rsidRDefault="0012115D" w:rsidP="00BA7C5A"/>
    <w:tbl>
      <w:tblPr>
        <w:tblStyle w:val="Tablaconcuadrcula1"/>
        <w:tblpPr w:leftFromText="141" w:rightFromText="141" w:vertAnchor="page" w:horzAnchor="margin" w:tblpXSpec="center" w:tblpY="3736"/>
        <w:tblW w:w="13125" w:type="dxa"/>
        <w:jc w:val="center"/>
        <w:tblLook w:val="04A0" w:firstRow="1" w:lastRow="0" w:firstColumn="1" w:lastColumn="0" w:noHBand="0" w:noVBand="1"/>
      </w:tblPr>
      <w:tblGrid>
        <w:gridCol w:w="1707"/>
        <w:gridCol w:w="5567"/>
        <w:gridCol w:w="5851"/>
      </w:tblGrid>
      <w:tr w:rsidR="00557F09" w:rsidRPr="003756FD" w:rsidTr="00FC553E">
        <w:trPr>
          <w:trHeight w:val="280"/>
          <w:jc w:val="center"/>
        </w:trPr>
        <w:tc>
          <w:tcPr>
            <w:tcW w:w="1707" w:type="dxa"/>
          </w:tcPr>
          <w:p w:rsidR="00557F09" w:rsidRPr="00951A3F" w:rsidRDefault="00557F09" w:rsidP="00FC553E">
            <w:pPr>
              <w:jc w:val="center"/>
              <w:rPr>
                <w:b/>
                <w:sz w:val="24"/>
                <w:szCs w:val="24"/>
              </w:rPr>
            </w:pPr>
            <w:r w:rsidRPr="00951A3F">
              <w:rPr>
                <w:b/>
                <w:sz w:val="24"/>
                <w:szCs w:val="24"/>
              </w:rPr>
              <w:t>FECHA</w:t>
            </w:r>
          </w:p>
        </w:tc>
        <w:tc>
          <w:tcPr>
            <w:tcW w:w="5567" w:type="dxa"/>
          </w:tcPr>
          <w:p w:rsidR="00557F09" w:rsidRPr="00951A3F" w:rsidRDefault="00557F09" w:rsidP="00FC553E">
            <w:pPr>
              <w:jc w:val="center"/>
              <w:rPr>
                <w:b/>
                <w:sz w:val="24"/>
                <w:szCs w:val="24"/>
              </w:rPr>
            </w:pPr>
            <w:r w:rsidRPr="00951A3F">
              <w:rPr>
                <w:b/>
                <w:sz w:val="24"/>
                <w:szCs w:val="24"/>
              </w:rPr>
              <w:t>ACTIVIDAD</w:t>
            </w:r>
          </w:p>
        </w:tc>
        <w:tc>
          <w:tcPr>
            <w:tcW w:w="5851" w:type="dxa"/>
          </w:tcPr>
          <w:p w:rsidR="00557F09" w:rsidRPr="00951A3F" w:rsidRDefault="00557F09" w:rsidP="00FC553E">
            <w:pPr>
              <w:jc w:val="center"/>
              <w:rPr>
                <w:b/>
                <w:sz w:val="24"/>
                <w:szCs w:val="24"/>
              </w:rPr>
            </w:pPr>
            <w:r w:rsidRPr="00951A3F">
              <w:rPr>
                <w:b/>
                <w:sz w:val="24"/>
                <w:szCs w:val="24"/>
              </w:rPr>
              <w:t>BENEFICIO</w:t>
            </w:r>
            <w:r w:rsidRPr="00951A3F">
              <w:rPr>
                <w:sz w:val="24"/>
                <w:szCs w:val="24"/>
              </w:rPr>
              <w:t xml:space="preserve"> </w:t>
            </w:r>
            <w:r w:rsidRPr="00951A3F">
              <w:rPr>
                <w:b/>
                <w:sz w:val="24"/>
                <w:szCs w:val="24"/>
              </w:rPr>
              <w:t>O IMPACTO</w:t>
            </w:r>
          </w:p>
        </w:tc>
      </w:tr>
      <w:tr w:rsidR="002B7450" w:rsidTr="00FC553E">
        <w:trPr>
          <w:trHeight w:val="1047"/>
          <w:jc w:val="center"/>
        </w:trPr>
        <w:tc>
          <w:tcPr>
            <w:tcW w:w="1707" w:type="dxa"/>
          </w:tcPr>
          <w:p w:rsidR="002B7450" w:rsidRPr="009B5FC7" w:rsidRDefault="00383570" w:rsidP="00FC553E">
            <w:pPr>
              <w:jc w:val="both"/>
              <w:rPr>
                <w:b/>
                <w:i/>
              </w:rPr>
            </w:pPr>
            <w:r>
              <w:rPr>
                <w:b/>
                <w:i/>
              </w:rPr>
              <w:lastRenderedPageBreak/>
              <w:t>05-OCTUBRE</w:t>
            </w:r>
            <w:r w:rsidR="002B7450">
              <w:rPr>
                <w:b/>
                <w:i/>
              </w:rPr>
              <w:t>-2016</w:t>
            </w:r>
          </w:p>
        </w:tc>
        <w:tc>
          <w:tcPr>
            <w:tcW w:w="5567" w:type="dxa"/>
          </w:tcPr>
          <w:p w:rsidR="002B7450" w:rsidRDefault="00383570" w:rsidP="00FC553E">
            <w:pPr>
              <w:jc w:val="both"/>
              <w:rPr>
                <w:lang w:val="es-MX"/>
              </w:rPr>
            </w:pPr>
            <w:r>
              <w:rPr>
                <w:lang w:val="es-MX"/>
              </w:rPr>
              <w:t>Se llevó a cabo el curso-taller sobre manejo de extintores con la presencia de 35 alumnos. La actividad fue liderada por la Secretaría del Trabajo y Previsión social</w:t>
            </w:r>
            <w:r w:rsidR="00FC553E">
              <w:rPr>
                <w:lang w:val="es-MX"/>
              </w:rPr>
              <w:t>.</w:t>
            </w:r>
          </w:p>
        </w:tc>
        <w:tc>
          <w:tcPr>
            <w:tcW w:w="5851" w:type="dxa"/>
          </w:tcPr>
          <w:p w:rsidR="002B7450" w:rsidRDefault="002B7450" w:rsidP="00FC553E">
            <w:pPr>
              <w:jc w:val="both"/>
              <w:rPr>
                <w:lang w:val="es-MX"/>
              </w:rPr>
            </w:pPr>
            <w:r>
              <w:rPr>
                <w:lang w:val="es-MX"/>
              </w:rPr>
              <w:t>Los jóvenes adscritos al Programa Académico de Ingeniería Industrial se sumaron a la jornada y adoptaron buenas p</w:t>
            </w:r>
            <w:r w:rsidR="00383570">
              <w:rPr>
                <w:lang w:val="es-MX"/>
              </w:rPr>
              <w:t>rácticas para mantener la seguridad dentro de la escuela y en un futuro trabajo</w:t>
            </w:r>
            <w:r w:rsidR="00FC553E">
              <w:rPr>
                <w:lang w:val="es-MX"/>
              </w:rPr>
              <w:t>.</w:t>
            </w:r>
          </w:p>
        </w:tc>
      </w:tr>
      <w:tr w:rsidR="002B7450" w:rsidTr="00FC553E">
        <w:trPr>
          <w:trHeight w:val="1062"/>
          <w:jc w:val="center"/>
        </w:trPr>
        <w:tc>
          <w:tcPr>
            <w:tcW w:w="1707" w:type="dxa"/>
          </w:tcPr>
          <w:p w:rsidR="002B7450" w:rsidRPr="009B5FC7" w:rsidRDefault="00374655" w:rsidP="00FC553E">
            <w:pPr>
              <w:jc w:val="both"/>
              <w:rPr>
                <w:b/>
                <w:i/>
              </w:rPr>
            </w:pPr>
            <w:r>
              <w:rPr>
                <w:b/>
                <w:i/>
              </w:rPr>
              <w:t>07</w:t>
            </w:r>
            <w:r w:rsidR="00383570">
              <w:rPr>
                <w:b/>
                <w:i/>
              </w:rPr>
              <w:t>-OCTUBRE</w:t>
            </w:r>
            <w:r w:rsidR="002B7450">
              <w:rPr>
                <w:b/>
                <w:i/>
              </w:rPr>
              <w:t>-2016</w:t>
            </w:r>
          </w:p>
        </w:tc>
        <w:tc>
          <w:tcPr>
            <w:tcW w:w="5567" w:type="dxa"/>
          </w:tcPr>
          <w:p w:rsidR="002B7450" w:rsidRDefault="00383570" w:rsidP="00FC553E">
            <w:pPr>
              <w:jc w:val="both"/>
              <w:rPr>
                <w:lang w:val="es-MX"/>
              </w:rPr>
            </w:pPr>
            <w:r>
              <w:rPr>
                <w:lang w:val="es-MX"/>
              </w:rPr>
              <w:t>Reunión con maestros de educación continua. En ella se detallaron contenidos y horarios sobre cursos a of</w:t>
            </w:r>
            <w:r w:rsidR="00374655">
              <w:rPr>
                <w:lang w:val="es-MX"/>
              </w:rPr>
              <w:t xml:space="preserve">recer: SMED, Lean </w:t>
            </w:r>
            <w:proofErr w:type="spellStart"/>
            <w:r w:rsidR="00374655">
              <w:rPr>
                <w:lang w:val="es-MX"/>
              </w:rPr>
              <w:t>Six</w:t>
            </w:r>
            <w:proofErr w:type="spellEnd"/>
            <w:r w:rsidR="00374655">
              <w:rPr>
                <w:lang w:val="es-MX"/>
              </w:rPr>
              <w:t xml:space="preserve"> Sigma</w:t>
            </w:r>
            <w:r w:rsidR="00FC553E">
              <w:rPr>
                <w:lang w:val="es-MX"/>
              </w:rPr>
              <w:t>.</w:t>
            </w:r>
          </w:p>
        </w:tc>
        <w:tc>
          <w:tcPr>
            <w:tcW w:w="5851" w:type="dxa"/>
          </w:tcPr>
          <w:p w:rsidR="002B7450" w:rsidRDefault="00374655" w:rsidP="00FC553E">
            <w:pPr>
              <w:jc w:val="both"/>
              <w:rPr>
                <w:lang w:val="es-MX"/>
              </w:rPr>
            </w:pPr>
            <w:r>
              <w:rPr>
                <w:lang w:val="es-MX"/>
              </w:rPr>
              <w:t>Los estudiantes tendrán mayores oportunidades de colocarse en una empresa de clase mundial. Las herramientas que los jóvenes adquieren con educación continua les darán habilidades que incentiven la productividad de las empresas.</w:t>
            </w:r>
          </w:p>
        </w:tc>
      </w:tr>
      <w:tr w:rsidR="002B7450" w:rsidTr="00FC553E">
        <w:trPr>
          <w:trHeight w:val="263"/>
          <w:jc w:val="center"/>
        </w:trPr>
        <w:tc>
          <w:tcPr>
            <w:tcW w:w="1707" w:type="dxa"/>
          </w:tcPr>
          <w:p w:rsidR="002B7450" w:rsidRDefault="00374655" w:rsidP="00FC553E">
            <w:pPr>
              <w:jc w:val="both"/>
              <w:rPr>
                <w:b/>
                <w:i/>
              </w:rPr>
            </w:pPr>
            <w:r>
              <w:rPr>
                <w:b/>
                <w:i/>
              </w:rPr>
              <w:t>11-OCTUBRE-2</w:t>
            </w:r>
            <w:r w:rsidR="002B7450">
              <w:rPr>
                <w:b/>
                <w:i/>
              </w:rPr>
              <w:t>01</w:t>
            </w:r>
            <w:r w:rsidR="00D00822">
              <w:rPr>
                <w:b/>
                <w:i/>
              </w:rPr>
              <w:t>6</w:t>
            </w:r>
          </w:p>
        </w:tc>
        <w:tc>
          <w:tcPr>
            <w:tcW w:w="5567" w:type="dxa"/>
          </w:tcPr>
          <w:p w:rsidR="002B7450" w:rsidRDefault="00374655" w:rsidP="00FC553E">
            <w:pPr>
              <w:jc w:val="both"/>
              <w:rPr>
                <w:lang w:val="es-MX"/>
              </w:rPr>
            </w:pPr>
            <w:r>
              <w:rPr>
                <w:lang w:val="es-MX"/>
              </w:rPr>
              <w:t xml:space="preserve">Primera reunión con profesores de tiempo completo para detonar estudios sobre eficiencia terminal, emprendimiento, desarrollo de cuerpos académicos, atracción de </w:t>
            </w:r>
            <w:r w:rsidR="00213420">
              <w:rPr>
                <w:lang w:val="es-MX"/>
              </w:rPr>
              <w:t>recursos, entre otros</w:t>
            </w:r>
            <w:r w:rsidR="00CB451F">
              <w:rPr>
                <w:lang w:val="es-MX"/>
              </w:rPr>
              <w:t xml:space="preserve"> del Programa Académico y así tomar decisiones en torno a la solución de problemas.</w:t>
            </w:r>
          </w:p>
        </w:tc>
        <w:tc>
          <w:tcPr>
            <w:tcW w:w="5851" w:type="dxa"/>
          </w:tcPr>
          <w:p w:rsidR="002B7450" w:rsidRDefault="00CB451F" w:rsidP="00FC553E">
            <w:pPr>
              <w:jc w:val="both"/>
              <w:rPr>
                <w:lang w:val="es-MX"/>
              </w:rPr>
            </w:pPr>
            <w:r>
              <w:rPr>
                <w:lang w:val="es-MX"/>
              </w:rPr>
              <w:t>Se tendrá información para hacer el análisis respecto a debilidades que aquejan a ingeniería industrial y ofrecer propuestas de solución de problemas.</w:t>
            </w:r>
          </w:p>
        </w:tc>
      </w:tr>
      <w:tr w:rsidR="002B7450" w:rsidTr="00FC553E">
        <w:trPr>
          <w:trHeight w:val="263"/>
          <w:jc w:val="center"/>
        </w:trPr>
        <w:tc>
          <w:tcPr>
            <w:tcW w:w="1707" w:type="dxa"/>
          </w:tcPr>
          <w:p w:rsidR="002B7450" w:rsidRDefault="0065405A" w:rsidP="00FC553E">
            <w:pPr>
              <w:jc w:val="both"/>
              <w:rPr>
                <w:b/>
                <w:i/>
              </w:rPr>
            </w:pPr>
            <w:r>
              <w:rPr>
                <w:b/>
                <w:i/>
              </w:rPr>
              <w:t>18-OCTUBRE-2016</w:t>
            </w:r>
          </w:p>
        </w:tc>
        <w:tc>
          <w:tcPr>
            <w:tcW w:w="5567" w:type="dxa"/>
          </w:tcPr>
          <w:p w:rsidR="002B7450" w:rsidRDefault="00A61FC3" w:rsidP="00FC553E">
            <w:pPr>
              <w:jc w:val="both"/>
            </w:pPr>
            <w:r>
              <w:t>Se solicitó el registro DUNS para formar parte de la red de proveeduría Volkswagen</w:t>
            </w:r>
            <w:r w:rsidR="00FC553E">
              <w:t>.</w:t>
            </w:r>
          </w:p>
        </w:tc>
        <w:tc>
          <w:tcPr>
            <w:tcW w:w="5851" w:type="dxa"/>
          </w:tcPr>
          <w:p w:rsidR="002B7450" w:rsidRDefault="00A61FC3" w:rsidP="00FC553E">
            <w:pPr>
              <w:jc w:val="both"/>
            </w:pPr>
            <w:r>
              <w:t>Permitirá acceder a recursos a través de la venta de productos y servicios a Volkswagen</w:t>
            </w:r>
            <w:r w:rsidR="00FC553E">
              <w:t>.</w:t>
            </w:r>
          </w:p>
        </w:tc>
      </w:tr>
      <w:tr w:rsidR="002B7450" w:rsidTr="00FC553E">
        <w:trPr>
          <w:trHeight w:val="263"/>
          <w:jc w:val="center"/>
        </w:trPr>
        <w:tc>
          <w:tcPr>
            <w:tcW w:w="1707" w:type="dxa"/>
          </w:tcPr>
          <w:p w:rsidR="002B7450" w:rsidRPr="0038667B" w:rsidRDefault="0065405A" w:rsidP="00FC553E">
            <w:pPr>
              <w:jc w:val="both"/>
              <w:rPr>
                <w:b/>
                <w:i/>
                <w:highlight w:val="yellow"/>
              </w:rPr>
            </w:pPr>
            <w:r>
              <w:rPr>
                <w:b/>
                <w:i/>
              </w:rPr>
              <w:t>25-OCTUBRE</w:t>
            </w:r>
            <w:r w:rsidR="00D00822">
              <w:rPr>
                <w:b/>
                <w:i/>
              </w:rPr>
              <w:t>-2016</w:t>
            </w:r>
          </w:p>
        </w:tc>
        <w:tc>
          <w:tcPr>
            <w:tcW w:w="5567" w:type="dxa"/>
          </w:tcPr>
          <w:p w:rsidR="002B7450" w:rsidRDefault="00DF3EA2" w:rsidP="00FC553E">
            <w:pPr>
              <w:jc w:val="both"/>
            </w:pPr>
            <w:r>
              <w:t>Se tuvo reunión de academia en la que los principales puntos incluyeron: planeación del curso, actualización de manuales de asignatura, adquisición de bibliografía</w:t>
            </w:r>
            <w:r w:rsidR="00FC553E">
              <w:t>.</w:t>
            </w:r>
          </w:p>
        </w:tc>
        <w:tc>
          <w:tcPr>
            <w:tcW w:w="5851" w:type="dxa"/>
          </w:tcPr>
          <w:p w:rsidR="002B7450" w:rsidRDefault="00DF3EA2" w:rsidP="00FC553E">
            <w:pPr>
              <w:jc w:val="both"/>
            </w:pPr>
            <w:r>
              <w:t xml:space="preserve">Los estudiantes abordarán prácticas y contenidos acordes a las actualizaciones de los campos de </w:t>
            </w:r>
            <w:r w:rsidR="00E60EC7">
              <w:t>estudio,</w:t>
            </w:r>
            <w:r>
              <w:t xml:space="preserve"> así como acervo bibliográfico fresco</w:t>
            </w:r>
            <w:r w:rsidR="00FC553E">
              <w:t>.</w:t>
            </w:r>
          </w:p>
          <w:p w:rsidR="00A61FC3" w:rsidRDefault="00A61FC3" w:rsidP="00FC553E">
            <w:pPr>
              <w:jc w:val="both"/>
            </w:pPr>
          </w:p>
        </w:tc>
      </w:tr>
      <w:tr w:rsidR="0056168B" w:rsidTr="00FC553E">
        <w:trPr>
          <w:trHeight w:val="263"/>
          <w:jc w:val="center"/>
        </w:trPr>
        <w:tc>
          <w:tcPr>
            <w:tcW w:w="1707" w:type="dxa"/>
          </w:tcPr>
          <w:p w:rsidR="0056168B" w:rsidRPr="0038667B" w:rsidRDefault="00DF3EA2" w:rsidP="00FC553E">
            <w:pPr>
              <w:jc w:val="both"/>
              <w:rPr>
                <w:b/>
                <w:i/>
                <w:highlight w:val="yellow"/>
              </w:rPr>
            </w:pPr>
            <w:r>
              <w:rPr>
                <w:b/>
                <w:i/>
              </w:rPr>
              <w:t>2</w:t>
            </w:r>
            <w:r w:rsidR="006D4670">
              <w:rPr>
                <w:b/>
                <w:i/>
              </w:rPr>
              <w:t>9</w:t>
            </w:r>
            <w:r>
              <w:rPr>
                <w:b/>
                <w:i/>
              </w:rPr>
              <w:t>-OCTUBRE</w:t>
            </w:r>
            <w:r w:rsidR="00D00822">
              <w:rPr>
                <w:b/>
                <w:i/>
              </w:rPr>
              <w:t>-2016</w:t>
            </w:r>
          </w:p>
        </w:tc>
        <w:tc>
          <w:tcPr>
            <w:tcW w:w="5567" w:type="dxa"/>
          </w:tcPr>
          <w:p w:rsidR="0056168B" w:rsidRPr="00D00822" w:rsidRDefault="006D4670" w:rsidP="00FC553E">
            <w:pPr>
              <w:jc w:val="both"/>
            </w:pPr>
            <w:r>
              <w:t>Primera sesión sobre capacitación de la máquina de metrología</w:t>
            </w:r>
            <w:r w:rsidR="00FC553E">
              <w:t>.</w:t>
            </w:r>
          </w:p>
        </w:tc>
        <w:tc>
          <w:tcPr>
            <w:tcW w:w="5851" w:type="dxa"/>
          </w:tcPr>
          <w:p w:rsidR="0056168B" w:rsidRDefault="006D4670" w:rsidP="00FC553E">
            <w:pPr>
              <w:jc w:val="both"/>
            </w:pPr>
            <w:r>
              <w:t>Incentivar la especialización de los estudiantes en áreas con poco talento en México y con amplias posibilidades de empleo.</w:t>
            </w:r>
          </w:p>
        </w:tc>
      </w:tr>
      <w:tr w:rsidR="00D00822" w:rsidTr="00FC553E">
        <w:trPr>
          <w:trHeight w:val="263"/>
          <w:jc w:val="center"/>
        </w:trPr>
        <w:tc>
          <w:tcPr>
            <w:tcW w:w="1707" w:type="dxa"/>
          </w:tcPr>
          <w:p w:rsidR="00D00822" w:rsidRPr="009B5FC7" w:rsidRDefault="00F94961" w:rsidP="00FC553E">
            <w:pPr>
              <w:jc w:val="both"/>
              <w:rPr>
                <w:b/>
                <w:i/>
              </w:rPr>
            </w:pPr>
            <w:r>
              <w:rPr>
                <w:b/>
                <w:i/>
              </w:rPr>
              <w:t>03</w:t>
            </w:r>
            <w:r w:rsidR="006D4670">
              <w:rPr>
                <w:b/>
                <w:i/>
              </w:rPr>
              <w:t>-NOVIEMBRE</w:t>
            </w:r>
            <w:r w:rsidR="00D00822">
              <w:rPr>
                <w:b/>
                <w:i/>
              </w:rPr>
              <w:t>-2016</w:t>
            </w:r>
          </w:p>
        </w:tc>
        <w:tc>
          <w:tcPr>
            <w:tcW w:w="5567" w:type="dxa"/>
          </w:tcPr>
          <w:p w:rsidR="00D00822" w:rsidRDefault="00F94961" w:rsidP="00FC553E">
            <w:pPr>
              <w:jc w:val="both"/>
            </w:pPr>
            <w:r>
              <w:t>Reunión con tutores para afinar el nuevo funcionamiento del sistema de tutorías y las tareas que deben subir los tutores. Se trató también la limpieza de los salones y  casos de reprobación.</w:t>
            </w:r>
          </w:p>
        </w:tc>
        <w:tc>
          <w:tcPr>
            <w:tcW w:w="5851" w:type="dxa"/>
          </w:tcPr>
          <w:p w:rsidR="00D00822" w:rsidRDefault="00F94961" w:rsidP="00FC553E">
            <w:pPr>
              <w:jc w:val="both"/>
            </w:pPr>
            <w:r>
              <w:t>Los estudiantes en situación de riesgo serán atendidos con mayor prontitud y pertinencia acorde a sus necesidades</w:t>
            </w:r>
            <w:r w:rsidR="003A0DC8">
              <w:t>.</w:t>
            </w:r>
          </w:p>
        </w:tc>
      </w:tr>
      <w:tr w:rsidR="00D00822" w:rsidTr="00FC553E">
        <w:trPr>
          <w:trHeight w:val="263"/>
          <w:jc w:val="center"/>
        </w:trPr>
        <w:tc>
          <w:tcPr>
            <w:tcW w:w="1707" w:type="dxa"/>
          </w:tcPr>
          <w:p w:rsidR="00D00822" w:rsidRPr="009B5FC7" w:rsidRDefault="00D652DF" w:rsidP="00FC553E">
            <w:pPr>
              <w:jc w:val="both"/>
              <w:rPr>
                <w:b/>
                <w:i/>
              </w:rPr>
            </w:pPr>
            <w:r>
              <w:rPr>
                <w:b/>
                <w:i/>
              </w:rPr>
              <w:t>10</w:t>
            </w:r>
            <w:r w:rsidR="003A0DC8">
              <w:rPr>
                <w:b/>
                <w:i/>
              </w:rPr>
              <w:t>-NOVIEMBRE</w:t>
            </w:r>
            <w:r w:rsidR="00D00822">
              <w:rPr>
                <w:b/>
                <w:i/>
              </w:rPr>
              <w:t>-2016</w:t>
            </w:r>
          </w:p>
        </w:tc>
        <w:tc>
          <w:tcPr>
            <w:tcW w:w="5567" w:type="dxa"/>
          </w:tcPr>
          <w:p w:rsidR="00D00822" w:rsidRDefault="00D652DF" w:rsidP="00FC553E">
            <w:pPr>
              <w:jc w:val="both"/>
            </w:pPr>
            <w:r>
              <w:t>Se promovieron a 30 jóvenes como beneficiarios de becas alimenticias bajo la gestión del departamento de planeación</w:t>
            </w:r>
            <w:r w:rsidR="00FC553E">
              <w:t>.</w:t>
            </w:r>
          </w:p>
        </w:tc>
        <w:tc>
          <w:tcPr>
            <w:tcW w:w="5851" w:type="dxa"/>
          </w:tcPr>
          <w:p w:rsidR="00D00822" w:rsidRDefault="00D652DF" w:rsidP="00FC553E">
            <w:pPr>
              <w:jc w:val="both"/>
            </w:pPr>
            <w:r>
              <w:t>Los jóvenes fueron seleccionados por los tutores como medio para apoyar la sana alimentación de estudiantes con recursos limitados</w:t>
            </w:r>
            <w:r w:rsidR="00FC553E">
              <w:t>.</w:t>
            </w:r>
          </w:p>
        </w:tc>
      </w:tr>
      <w:tr w:rsidR="00D00822" w:rsidTr="00FC553E">
        <w:trPr>
          <w:trHeight w:val="263"/>
          <w:jc w:val="center"/>
        </w:trPr>
        <w:tc>
          <w:tcPr>
            <w:tcW w:w="1707" w:type="dxa"/>
          </w:tcPr>
          <w:p w:rsidR="00D00822" w:rsidRDefault="00D652DF" w:rsidP="00FC553E">
            <w:pPr>
              <w:jc w:val="both"/>
              <w:rPr>
                <w:b/>
                <w:i/>
              </w:rPr>
            </w:pPr>
            <w:r>
              <w:rPr>
                <w:b/>
                <w:i/>
              </w:rPr>
              <w:t>15-NOVIEMBRE-2016</w:t>
            </w:r>
          </w:p>
        </w:tc>
        <w:tc>
          <w:tcPr>
            <w:tcW w:w="5567" w:type="dxa"/>
          </w:tcPr>
          <w:p w:rsidR="00D00822" w:rsidRDefault="00D652DF" w:rsidP="00FC553E">
            <w:pPr>
              <w:jc w:val="both"/>
            </w:pPr>
            <w:r>
              <w:t xml:space="preserve">Se tuvieron 6 entrevistas con igual número de correos a docentes que arrojaron resultados bajos y excelentes en la evaluación docente. Ingeniería industrial ha adoptado el </w:t>
            </w:r>
            <w:r>
              <w:lastRenderedPageBreak/>
              <w:t>hábito de retroalimentar a docentes con evaluaciones bajas y compartir felicitaciones a docentes con excelentes credenciales.</w:t>
            </w:r>
          </w:p>
        </w:tc>
        <w:tc>
          <w:tcPr>
            <w:tcW w:w="5851" w:type="dxa"/>
          </w:tcPr>
          <w:p w:rsidR="00D00822" w:rsidRDefault="00D652DF" w:rsidP="00FC553E">
            <w:pPr>
              <w:jc w:val="both"/>
            </w:pPr>
            <w:r>
              <w:lastRenderedPageBreak/>
              <w:t>El personal docente implementará buenas prácticas para su labor así como se procura mantener la motivación en aquellos quienes obtienen excelentes resultados</w:t>
            </w:r>
            <w:r w:rsidR="00FC553E">
              <w:t>.</w:t>
            </w:r>
          </w:p>
        </w:tc>
      </w:tr>
      <w:tr w:rsidR="00D00822" w:rsidTr="00FC553E">
        <w:trPr>
          <w:trHeight w:val="263"/>
          <w:jc w:val="center"/>
        </w:trPr>
        <w:tc>
          <w:tcPr>
            <w:tcW w:w="1707" w:type="dxa"/>
          </w:tcPr>
          <w:p w:rsidR="00D00822" w:rsidRDefault="00C7445C" w:rsidP="00FC553E">
            <w:pPr>
              <w:jc w:val="both"/>
              <w:rPr>
                <w:b/>
                <w:i/>
              </w:rPr>
            </w:pPr>
            <w:r>
              <w:rPr>
                <w:b/>
                <w:i/>
              </w:rPr>
              <w:lastRenderedPageBreak/>
              <w:t>17-NOVIEMBRE</w:t>
            </w:r>
            <w:r w:rsidR="00D00822">
              <w:rPr>
                <w:b/>
                <w:i/>
              </w:rPr>
              <w:t>-2016</w:t>
            </w:r>
          </w:p>
        </w:tc>
        <w:tc>
          <w:tcPr>
            <w:tcW w:w="5567" w:type="dxa"/>
          </w:tcPr>
          <w:p w:rsidR="00D00822" w:rsidRDefault="00C7445C" w:rsidP="00FC553E">
            <w:pPr>
              <w:jc w:val="both"/>
            </w:pPr>
            <w:r>
              <w:t xml:space="preserve">Se tuvo participación en la auditoría externa e ingeniería industrial fue parte del proceso de recertificación emitida por </w:t>
            </w:r>
            <w:proofErr w:type="spellStart"/>
            <w:r>
              <w:t>Sai</w:t>
            </w:r>
            <w:proofErr w:type="spellEnd"/>
            <w:r>
              <w:t xml:space="preserve"> Global. Logro conseguido por las distintas áreas.</w:t>
            </w:r>
          </w:p>
        </w:tc>
        <w:tc>
          <w:tcPr>
            <w:tcW w:w="5851" w:type="dxa"/>
          </w:tcPr>
          <w:p w:rsidR="00D00822" w:rsidRDefault="00C7445C" w:rsidP="00FC553E">
            <w:pPr>
              <w:jc w:val="both"/>
            </w:pPr>
            <w:r>
              <w:t>Se ratificó la calidad de los servicios ofrecidos por la universidad.</w:t>
            </w:r>
          </w:p>
        </w:tc>
      </w:tr>
      <w:tr w:rsidR="00D00822" w:rsidTr="00FC553E">
        <w:trPr>
          <w:trHeight w:val="796"/>
          <w:jc w:val="center"/>
        </w:trPr>
        <w:tc>
          <w:tcPr>
            <w:tcW w:w="1707" w:type="dxa"/>
          </w:tcPr>
          <w:p w:rsidR="00D00822" w:rsidRPr="0038667B" w:rsidRDefault="00C7445C" w:rsidP="00FC553E">
            <w:pPr>
              <w:jc w:val="both"/>
              <w:rPr>
                <w:b/>
                <w:i/>
                <w:highlight w:val="yellow"/>
              </w:rPr>
            </w:pPr>
            <w:r>
              <w:rPr>
                <w:b/>
                <w:i/>
              </w:rPr>
              <w:t>22-NOVIEMBRE-2016</w:t>
            </w:r>
          </w:p>
        </w:tc>
        <w:tc>
          <w:tcPr>
            <w:tcW w:w="5567" w:type="dxa"/>
          </w:tcPr>
          <w:p w:rsidR="00D00822" w:rsidRDefault="00C7445C" w:rsidP="00FC553E">
            <w:pPr>
              <w:jc w:val="both"/>
              <w:rPr>
                <w:lang w:val="es-MX"/>
              </w:rPr>
            </w:pPr>
            <w:r>
              <w:rPr>
                <w:lang w:val="es-MX"/>
              </w:rPr>
              <w:t>El licenciado César Jacobo Morales ofreció un taller para acceder a fondos/donativos de fundaciones internacionales a los cuales las universidades pueden tener acceso</w:t>
            </w:r>
            <w:r w:rsidR="00FC553E">
              <w:rPr>
                <w:lang w:val="es-MX"/>
              </w:rPr>
              <w:t>.</w:t>
            </w:r>
          </w:p>
        </w:tc>
        <w:tc>
          <w:tcPr>
            <w:tcW w:w="5851" w:type="dxa"/>
          </w:tcPr>
          <w:p w:rsidR="00D00822" w:rsidRDefault="00C7445C" w:rsidP="00FC553E">
            <w:pPr>
              <w:jc w:val="both"/>
              <w:rPr>
                <w:lang w:val="es-MX"/>
              </w:rPr>
            </w:pPr>
            <w:r>
              <w:rPr>
                <w:lang w:val="es-MX"/>
              </w:rPr>
              <w:t xml:space="preserve">Las fundaciones representan fuentes de financiamiento con las cuales las universidades pueden detonar proyectos de desarrollo tecnológico, apoyo a estudiantes, etc. </w:t>
            </w:r>
          </w:p>
        </w:tc>
      </w:tr>
      <w:tr w:rsidR="002E2DCE" w:rsidTr="00FC553E">
        <w:trPr>
          <w:trHeight w:val="782"/>
          <w:jc w:val="center"/>
        </w:trPr>
        <w:tc>
          <w:tcPr>
            <w:tcW w:w="1707" w:type="dxa"/>
          </w:tcPr>
          <w:p w:rsidR="002E2DCE" w:rsidRDefault="00C7445C" w:rsidP="00FC553E">
            <w:pPr>
              <w:jc w:val="both"/>
              <w:rPr>
                <w:b/>
                <w:i/>
              </w:rPr>
            </w:pPr>
            <w:r>
              <w:rPr>
                <w:b/>
                <w:i/>
              </w:rPr>
              <w:t>28-NOVIEMBRE-2016</w:t>
            </w:r>
          </w:p>
        </w:tc>
        <w:tc>
          <w:tcPr>
            <w:tcW w:w="5567" w:type="dxa"/>
          </w:tcPr>
          <w:p w:rsidR="002E2DCE" w:rsidRDefault="00C7445C" w:rsidP="00FC553E">
            <w:pPr>
              <w:jc w:val="both"/>
            </w:pPr>
            <w:r>
              <w:t xml:space="preserve">Se contó con la presencia de 50 jóvenes visitantes de la Universidad Tecnológica de Tehuacán quienes visitaron la electrolinera ubicada dentro de los márgenes de la </w:t>
            </w:r>
            <w:proofErr w:type="spellStart"/>
            <w:r>
              <w:t>UPTx</w:t>
            </w:r>
            <w:proofErr w:type="spellEnd"/>
            <w:r w:rsidR="00FC553E">
              <w:t>.</w:t>
            </w:r>
          </w:p>
        </w:tc>
        <w:tc>
          <w:tcPr>
            <w:tcW w:w="5851" w:type="dxa"/>
          </w:tcPr>
          <w:p w:rsidR="002E2DCE" w:rsidRDefault="00C7445C" w:rsidP="00FC553E">
            <w:pPr>
              <w:jc w:val="both"/>
            </w:pPr>
            <w:r>
              <w:t>Los estudiantes visitantes pudieron aprender el proceso de construcción de una electrolinera y las distintas formas de captación de energía solar para convertirla en electricidad.</w:t>
            </w:r>
          </w:p>
        </w:tc>
      </w:tr>
      <w:tr w:rsidR="00D00822" w:rsidTr="00FC553E">
        <w:trPr>
          <w:trHeight w:val="782"/>
          <w:jc w:val="center"/>
        </w:trPr>
        <w:tc>
          <w:tcPr>
            <w:tcW w:w="1707" w:type="dxa"/>
          </w:tcPr>
          <w:p w:rsidR="00D00822" w:rsidRPr="0038667B" w:rsidRDefault="005F0CD3" w:rsidP="00FC553E">
            <w:pPr>
              <w:jc w:val="both"/>
              <w:rPr>
                <w:b/>
                <w:i/>
                <w:highlight w:val="yellow"/>
              </w:rPr>
            </w:pPr>
            <w:r>
              <w:rPr>
                <w:b/>
                <w:i/>
              </w:rPr>
              <w:t>05-DIC</w:t>
            </w:r>
            <w:r w:rsidR="002E2DCE">
              <w:rPr>
                <w:b/>
                <w:i/>
              </w:rPr>
              <w:t>IEMBRE</w:t>
            </w:r>
            <w:r w:rsidR="00D00822">
              <w:rPr>
                <w:b/>
                <w:i/>
              </w:rPr>
              <w:t>-2016</w:t>
            </w:r>
          </w:p>
        </w:tc>
        <w:tc>
          <w:tcPr>
            <w:tcW w:w="5567" w:type="dxa"/>
          </w:tcPr>
          <w:p w:rsidR="00D00822" w:rsidRDefault="005F0CD3" w:rsidP="00FC553E">
            <w:pPr>
              <w:jc w:val="both"/>
              <w:rPr>
                <w:lang w:val="es-MX"/>
              </w:rPr>
            </w:pPr>
            <w:r>
              <w:rPr>
                <w:lang w:val="es-MX"/>
              </w:rPr>
              <w:t>Se llevó a cabo la exhibición de proyectos transversales de ingeniería industrial con la presencia de 5 grupos encabezados por 4 maestros de áreas formativas.</w:t>
            </w:r>
          </w:p>
        </w:tc>
        <w:tc>
          <w:tcPr>
            <w:tcW w:w="5851" w:type="dxa"/>
          </w:tcPr>
          <w:p w:rsidR="00D00822" w:rsidRDefault="005F0CD3" w:rsidP="00FC553E">
            <w:pPr>
              <w:jc w:val="both"/>
              <w:rPr>
                <w:lang w:val="es-MX"/>
              </w:rPr>
            </w:pPr>
            <w:r>
              <w:rPr>
                <w:lang w:val="es-MX"/>
              </w:rPr>
              <w:t xml:space="preserve">Los estudiantes involucrados lograron comprender </w:t>
            </w:r>
            <w:r w:rsidR="009A65AC">
              <w:rPr>
                <w:lang w:val="es-MX"/>
              </w:rPr>
              <w:t>la transversalidad de la ciencias para detonar prototipos tecnológicos que bien pueden ser comercializables</w:t>
            </w:r>
            <w:r w:rsidR="00FC553E">
              <w:rPr>
                <w:lang w:val="es-MX"/>
              </w:rPr>
              <w:t>.</w:t>
            </w:r>
          </w:p>
        </w:tc>
      </w:tr>
      <w:tr w:rsidR="00D00822" w:rsidTr="00FC553E">
        <w:trPr>
          <w:trHeight w:val="1062"/>
          <w:jc w:val="center"/>
        </w:trPr>
        <w:tc>
          <w:tcPr>
            <w:tcW w:w="1707" w:type="dxa"/>
          </w:tcPr>
          <w:p w:rsidR="00D00822" w:rsidRDefault="009A65AC" w:rsidP="00FC553E">
            <w:pPr>
              <w:rPr>
                <w:lang w:val="es-MX"/>
              </w:rPr>
            </w:pPr>
            <w:r>
              <w:rPr>
                <w:b/>
                <w:i/>
              </w:rPr>
              <w:t>08-DICIEMBRE-2016</w:t>
            </w:r>
          </w:p>
        </w:tc>
        <w:tc>
          <w:tcPr>
            <w:tcW w:w="5567" w:type="dxa"/>
          </w:tcPr>
          <w:p w:rsidR="00D00822" w:rsidRDefault="009A65AC" w:rsidP="00FC553E">
            <w:pPr>
              <w:jc w:val="both"/>
              <w:rPr>
                <w:lang w:val="es-MX"/>
              </w:rPr>
            </w:pPr>
            <w:r>
              <w:rPr>
                <w:lang w:val="es-MX"/>
              </w:rPr>
              <w:t>Se concluyó la planeación del curso de inducción dirigido a los estudiantes de nuevo ingreso. El plan de trabajo se centró en el desarrollo de competencias cognitivas, actitudinales y transversales.</w:t>
            </w:r>
          </w:p>
        </w:tc>
        <w:tc>
          <w:tcPr>
            <w:tcW w:w="5851" w:type="dxa"/>
          </w:tcPr>
          <w:p w:rsidR="00D00822" w:rsidRDefault="009A65AC" w:rsidP="00FC553E">
            <w:pPr>
              <w:jc w:val="both"/>
              <w:rPr>
                <w:lang w:val="es-MX"/>
              </w:rPr>
            </w:pPr>
            <w:r>
              <w:rPr>
                <w:lang w:val="es-MX"/>
              </w:rPr>
              <w:t>Los estudiantes que ingresarán a la universidad en enero de 2017 tendrán mejores bases para enfrentar materias de matemáticas y su adaptación a un enfoque basado en competencias será más rápida.</w:t>
            </w:r>
          </w:p>
        </w:tc>
      </w:tr>
      <w:tr w:rsidR="00D00822" w:rsidTr="00FC553E">
        <w:trPr>
          <w:trHeight w:val="1313"/>
          <w:jc w:val="center"/>
        </w:trPr>
        <w:tc>
          <w:tcPr>
            <w:tcW w:w="1707" w:type="dxa"/>
          </w:tcPr>
          <w:p w:rsidR="00D00822" w:rsidRDefault="009A65AC" w:rsidP="00FC553E">
            <w:pPr>
              <w:rPr>
                <w:lang w:val="es-MX"/>
              </w:rPr>
            </w:pPr>
            <w:r>
              <w:rPr>
                <w:b/>
                <w:i/>
              </w:rPr>
              <w:t>15-DICIEMBRE-2016</w:t>
            </w:r>
          </w:p>
        </w:tc>
        <w:tc>
          <w:tcPr>
            <w:tcW w:w="5567" w:type="dxa"/>
          </w:tcPr>
          <w:p w:rsidR="00D00822" w:rsidRDefault="009A65AC" w:rsidP="00FC553E">
            <w:pPr>
              <w:jc w:val="both"/>
              <w:rPr>
                <w:lang w:val="es-MX"/>
              </w:rPr>
            </w:pPr>
            <w:r>
              <w:rPr>
                <w:lang w:val="es-MX"/>
              </w:rPr>
              <w:t>Se tuvo reunión con maestros que recurrentemente tienen bajos puntajes en la evaluación docente. En la reunión se compartieron buenas prácticas docentes y se les invitó a planificar de manera detallada no sólo a nivel de contenidos sino también las estrategias docentes a implementar.</w:t>
            </w:r>
            <w:r w:rsidR="00DE2DF8">
              <w:rPr>
                <w:lang w:val="es-MX"/>
              </w:rPr>
              <w:t xml:space="preserve"> </w:t>
            </w:r>
          </w:p>
        </w:tc>
        <w:tc>
          <w:tcPr>
            <w:tcW w:w="5851" w:type="dxa"/>
          </w:tcPr>
          <w:p w:rsidR="00D00822" w:rsidRDefault="009A65AC" w:rsidP="00FC553E">
            <w:pPr>
              <w:jc w:val="both"/>
              <w:rPr>
                <w:lang w:val="es-MX"/>
              </w:rPr>
            </w:pPr>
            <w:r>
              <w:rPr>
                <w:lang w:val="es-MX"/>
              </w:rPr>
              <w:t>La calidad en la enseñanza de los docentes de bajo punta</w:t>
            </w:r>
            <w:r w:rsidR="008B54A4">
              <w:rPr>
                <w:lang w:val="es-MX"/>
              </w:rPr>
              <w:t>je se verá elevada producto de una mejora en sus funciones.</w:t>
            </w:r>
          </w:p>
        </w:tc>
      </w:tr>
    </w:tbl>
    <w:p w:rsidR="000A35C2" w:rsidRPr="00BA7C5A" w:rsidRDefault="000A35C2" w:rsidP="00E60EC7">
      <w:bookmarkStart w:id="0" w:name="_GoBack"/>
      <w:bookmarkEnd w:id="0"/>
    </w:p>
    <w:sectPr w:rsidR="000A35C2" w:rsidRPr="00BA7C5A" w:rsidSect="000A35C2">
      <w:headerReference w:type="even" r:id="rId8"/>
      <w:headerReference w:type="default" r:id="rId9"/>
      <w:footerReference w:type="default" r:id="rId10"/>
      <w:headerReference w:type="first" r:id="rId1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881" w:rsidRDefault="00AA1881" w:rsidP="00C24B00">
      <w:pPr>
        <w:spacing w:after="0" w:line="240" w:lineRule="auto"/>
      </w:pPr>
      <w:r>
        <w:separator/>
      </w:r>
    </w:p>
  </w:endnote>
  <w:endnote w:type="continuationSeparator" w:id="0">
    <w:p w:rsidR="00AA1881" w:rsidRDefault="00AA1881" w:rsidP="00C24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156" w:rsidRDefault="00B63156">
    <w:pPr>
      <w:pStyle w:val="Piedepgina"/>
    </w:pPr>
    <w:r>
      <w:rPr>
        <w:noProof/>
        <w:lang w:eastAsia="es-MX"/>
      </w:rPr>
      <w:drawing>
        <wp:anchor distT="0" distB="0" distL="114300" distR="114300" simplePos="0" relativeHeight="251661312" behindDoc="1" locked="0" layoutInCell="1" allowOverlap="1">
          <wp:simplePos x="0" y="0"/>
          <wp:positionH relativeFrom="margin">
            <wp:posOffset>-80645</wp:posOffset>
          </wp:positionH>
          <wp:positionV relativeFrom="paragraph">
            <wp:posOffset>18415</wp:posOffset>
          </wp:positionV>
          <wp:extent cx="8896350" cy="7899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6350" cy="789940"/>
                  </a:xfrm>
                  <a:prstGeom prst="rect">
                    <a:avLst/>
                  </a:prstGeom>
                </pic:spPr>
              </pic:pic>
            </a:graphicData>
          </a:graphic>
          <wp14:sizeRelH relativeFrom="margin">
            <wp14:pctWidth>0</wp14:pctWidth>
          </wp14:sizeRelH>
          <wp14:sizeRelV relativeFrom="margin">
            <wp14:pctHeight>0</wp14:pctHeight>
          </wp14:sizeRelV>
        </wp:anchor>
      </w:drawing>
    </w:r>
  </w:p>
  <w:p w:rsidR="00B63156" w:rsidRDefault="00B63156" w:rsidP="00B63156">
    <w:pPr>
      <w:pStyle w:val="Piedepgina"/>
      <w:ind w:firstLine="708"/>
    </w:pPr>
  </w:p>
  <w:p w:rsidR="00B63156" w:rsidRDefault="00B631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881" w:rsidRDefault="00AA1881" w:rsidP="00C24B00">
      <w:pPr>
        <w:spacing w:after="0" w:line="240" w:lineRule="auto"/>
      </w:pPr>
      <w:r>
        <w:separator/>
      </w:r>
    </w:p>
  </w:footnote>
  <w:footnote w:type="continuationSeparator" w:id="0">
    <w:p w:rsidR="00AA1881" w:rsidRDefault="00AA1881" w:rsidP="00C24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B00" w:rsidRDefault="00AA188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07074" o:spid="_x0000_s2053" type="#_x0000_t75" style="position:absolute;margin-left:0;margin-top:0;width:612pt;height:11in;z-index:-251657216;mso-position-horizontal:center;mso-position-horizontal-relative:margin;mso-position-vertical:center;mso-position-vertical-relative:margin" o:allowincell="f">
          <v:imagedata r:id="rId1" o:title="HOJA_MEMBRETADA_CARTA_VERTIC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CF" w:rsidRDefault="00A916CF">
    <w:pPr>
      <w:pStyle w:val="Encabezado"/>
      <w:rPr>
        <w:noProof/>
        <w:lang w:eastAsia="es-MX"/>
      </w:rPr>
    </w:pPr>
    <w:r>
      <w:rPr>
        <w:noProof/>
        <w:lang w:eastAsia="es-MX"/>
      </w:rPr>
      <w:drawing>
        <wp:anchor distT="0" distB="0" distL="114300" distR="114300" simplePos="0" relativeHeight="251660288" behindDoc="1" locked="0" layoutInCell="1" allowOverlap="1" wp14:anchorId="75451099" wp14:editId="759ABC48">
          <wp:simplePos x="0" y="0"/>
          <wp:positionH relativeFrom="margin">
            <wp:align>left</wp:align>
          </wp:positionH>
          <wp:positionV relativeFrom="paragraph">
            <wp:posOffset>-212725</wp:posOffset>
          </wp:positionV>
          <wp:extent cx="9001125" cy="76327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7529" cy="763813"/>
                  </a:xfrm>
                  <a:prstGeom prst="rect">
                    <a:avLst/>
                  </a:prstGeom>
                </pic:spPr>
              </pic:pic>
            </a:graphicData>
          </a:graphic>
          <wp14:sizeRelH relativeFrom="margin">
            <wp14:pctWidth>0</wp14:pctWidth>
          </wp14:sizeRelH>
          <wp14:sizeRelV relativeFrom="margin">
            <wp14:pctHeight>0</wp14:pctHeight>
          </wp14:sizeRelV>
        </wp:anchor>
      </w:drawing>
    </w:r>
  </w:p>
  <w:p w:rsidR="00A916CF" w:rsidRDefault="00A916CF">
    <w:pPr>
      <w:pStyle w:val="Encabezado"/>
      <w:rPr>
        <w:noProof/>
        <w:lang w:eastAsia="es-MX"/>
      </w:rPr>
    </w:pPr>
  </w:p>
  <w:p w:rsidR="00A916CF" w:rsidRDefault="00A916CF">
    <w:pPr>
      <w:pStyle w:val="Encabezado"/>
      <w:rPr>
        <w:noProof/>
        <w:lang w:eastAsia="es-MX"/>
      </w:rPr>
    </w:pPr>
  </w:p>
  <w:p w:rsidR="00C24B00" w:rsidRDefault="00C24B0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B00" w:rsidRDefault="00AA188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07073" o:spid="_x0000_s2052" type="#_x0000_t75" style="position:absolute;margin-left:0;margin-top:0;width:612pt;height:11in;z-index:-251658240;mso-position-horizontal:center;mso-position-horizontal-relative:margin;mso-position-vertical:center;mso-position-vertical-relative:margin" o:allowincell="f">
          <v:imagedata r:id="rId1" o:title="HOJA_MEMBRETADA_CARTA_VERTIC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72147"/>
    <w:multiLevelType w:val="hybridMultilevel"/>
    <w:tmpl w:val="92A682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B00"/>
    <w:rsid w:val="00020431"/>
    <w:rsid w:val="000342CD"/>
    <w:rsid w:val="00042302"/>
    <w:rsid w:val="000437E5"/>
    <w:rsid w:val="00050094"/>
    <w:rsid w:val="00083E89"/>
    <w:rsid w:val="00090FC3"/>
    <w:rsid w:val="000A35C2"/>
    <w:rsid w:val="000C0097"/>
    <w:rsid w:val="000C342E"/>
    <w:rsid w:val="0012115D"/>
    <w:rsid w:val="00135842"/>
    <w:rsid w:val="0014519A"/>
    <w:rsid w:val="001A415F"/>
    <w:rsid w:val="001E0144"/>
    <w:rsid w:val="00201E32"/>
    <w:rsid w:val="00213420"/>
    <w:rsid w:val="0027614F"/>
    <w:rsid w:val="0028364C"/>
    <w:rsid w:val="002B7450"/>
    <w:rsid w:val="002C1C6F"/>
    <w:rsid w:val="002D6935"/>
    <w:rsid w:val="002E2DCE"/>
    <w:rsid w:val="002F0650"/>
    <w:rsid w:val="00337DE9"/>
    <w:rsid w:val="00345DBF"/>
    <w:rsid w:val="00363029"/>
    <w:rsid w:val="00374655"/>
    <w:rsid w:val="00383570"/>
    <w:rsid w:val="003A0DC8"/>
    <w:rsid w:val="003D6195"/>
    <w:rsid w:val="003E5DD7"/>
    <w:rsid w:val="00400BA2"/>
    <w:rsid w:val="004179AC"/>
    <w:rsid w:val="00443636"/>
    <w:rsid w:val="00481B25"/>
    <w:rsid w:val="004A5653"/>
    <w:rsid w:val="004C2735"/>
    <w:rsid w:val="004C3CA2"/>
    <w:rsid w:val="004E52AC"/>
    <w:rsid w:val="004F0D1F"/>
    <w:rsid w:val="005364E0"/>
    <w:rsid w:val="00542B12"/>
    <w:rsid w:val="00557F09"/>
    <w:rsid w:val="0056168B"/>
    <w:rsid w:val="0057073E"/>
    <w:rsid w:val="00595C78"/>
    <w:rsid w:val="005F0CD3"/>
    <w:rsid w:val="0065405A"/>
    <w:rsid w:val="00666A50"/>
    <w:rsid w:val="00677F7A"/>
    <w:rsid w:val="006C3504"/>
    <w:rsid w:val="006D4670"/>
    <w:rsid w:val="00767953"/>
    <w:rsid w:val="00812EF7"/>
    <w:rsid w:val="0086680E"/>
    <w:rsid w:val="00890854"/>
    <w:rsid w:val="008A78E1"/>
    <w:rsid w:val="008B54A4"/>
    <w:rsid w:val="008C4BAA"/>
    <w:rsid w:val="00913B46"/>
    <w:rsid w:val="00922607"/>
    <w:rsid w:val="00972FB3"/>
    <w:rsid w:val="009A39FF"/>
    <w:rsid w:val="009A65AC"/>
    <w:rsid w:val="009D7EB9"/>
    <w:rsid w:val="009E686C"/>
    <w:rsid w:val="009F4859"/>
    <w:rsid w:val="00A12589"/>
    <w:rsid w:val="00A27895"/>
    <w:rsid w:val="00A441F1"/>
    <w:rsid w:val="00A61FC3"/>
    <w:rsid w:val="00A64A8A"/>
    <w:rsid w:val="00A81861"/>
    <w:rsid w:val="00A916CF"/>
    <w:rsid w:val="00AA1881"/>
    <w:rsid w:val="00AE70EB"/>
    <w:rsid w:val="00AF33AF"/>
    <w:rsid w:val="00AF7FBC"/>
    <w:rsid w:val="00B63156"/>
    <w:rsid w:val="00BA1C93"/>
    <w:rsid w:val="00BA7C5A"/>
    <w:rsid w:val="00C24B00"/>
    <w:rsid w:val="00C7445C"/>
    <w:rsid w:val="00C878C5"/>
    <w:rsid w:val="00CA69B8"/>
    <w:rsid w:val="00CB451F"/>
    <w:rsid w:val="00D00822"/>
    <w:rsid w:val="00D143AE"/>
    <w:rsid w:val="00D17ADB"/>
    <w:rsid w:val="00D652DF"/>
    <w:rsid w:val="00D8428E"/>
    <w:rsid w:val="00DB7E7D"/>
    <w:rsid w:val="00DE2DF8"/>
    <w:rsid w:val="00DF3EA2"/>
    <w:rsid w:val="00E45518"/>
    <w:rsid w:val="00E5669B"/>
    <w:rsid w:val="00E60EC7"/>
    <w:rsid w:val="00F14881"/>
    <w:rsid w:val="00F160FD"/>
    <w:rsid w:val="00F712BF"/>
    <w:rsid w:val="00F71C23"/>
    <w:rsid w:val="00F85BCF"/>
    <w:rsid w:val="00F9276E"/>
    <w:rsid w:val="00F94961"/>
    <w:rsid w:val="00FC55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17AD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4B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4B00"/>
  </w:style>
  <w:style w:type="paragraph" w:styleId="Piedepgina">
    <w:name w:val="footer"/>
    <w:basedOn w:val="Normal"/>
    <w:link w:val="PiedepginaCar"/>
    <w:uiPriority w:val="99"/>
    <w:unhideWhenUsed/>
    <w:rsid w:val="00C24B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4B00"/>
  </w:style>
  <w:style w:type="paragraph" w:styleId="Textodeglobo">
    <w:name w:val="Balloon Text"/>
    <w:basedOn w:val="Normal"/>
    <w:link w:val="TextodegloboCar"/>
    <w:uiPriority w:val="99"/>
    <w:semiHidden/>
    <w:unhideWhenUsed/>
    <w:rsid w:val="009A39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9FF"/>
    <w:rPr>
      <w:rFonts w:ascii="Segoe UI" w:hAnsi="Segoe UI" w:cs="Segoe UI"/>
      <w:sz w:val="18"/>
      <w:szCs w:val="18"/>
    </w:rPr>
  </w:style>
  <w:style w:type="paragraph" w:styleId="Prrafodelista">
    <w:name w:val="List Paragraph"/>
    <w:basedOn w:val="Normal"/>
    <w:uiPriority w:val="34"/>
    <w:qFormat/>
    <w:rsid w:val="00922607"/>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922607"/>
    <w:rPr>
      <w:color w:val="0000FF" w:themeColor="hyperlink"/>
      <w:u w:val="single"/>
    </w:rPr>
  </w:style>
  <w:style w:type="character" w:customStyle="1" w:styleId="Ttulo2Car">
    <w:name w:val="Título 2 Car"/>
    <w:basedOn w:val="Fuentedeprrafopredeter"/>
    <w:link w:val="Ttulo2"/>
    <w:uiPriority w:val="9"/>
    <w:rsid w:val="00D17ADB"/>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D17AD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3D6195"/>
    <w:pPr>
      <w:spacing w:after="0" w:line="240" w:lineRule="auto"/>
    </w:pPr>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uiPriority w:val="59"/>
    <w:rsid w:val="000A35C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17AD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4B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4B00"/>
  </w:style>
  <w:style w:type="paragraph" w:styleId="Piedepgina">
    <w:name w:val="footer"/>
    <w:basedOn w:val="Normal"/>
    <w:link w:val="PiedepginaCar"/>
    <w:uiPriority w:val="99"/>
    <w:unhideWhenUsed/>
    <w:rsid w:val="00C24B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4B00"/>
  </w:style>
  <w:style w:type="paragraph" w:styleId="Textodeglobo">
    <w:name w:val="Balloon Text"/>
    <w:basedOn w:val="Normal"/>
    <w:link w:val="TextodegloboCar"/>
    <w:uiPriority w:val="99"/>
    <w:semiHidden/>
    <w:unhideWhenUsed/>
    <w:rsid w:val="009A39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9FF"/>
    <w:rPr>
      <w:rFonts w:ascii="Segoe UI" w:hAnsi="Segoe UI" w:cs="Segoe UI"/>
      <w:sz w:val="18"/>
      <w:szCs w:val="18"/>
    </w:rPr>
  </w:style>
  <w:style w:type="paragraph" w:styleId="Prrafodelista">
    <w:name w:val="List Paragraph"/>
    <w:basedOn w:val="Normal"/>
    <w:uiPriority w:val="34"/>
    <w:qFormat/>
    <w:rsid w:val="00922607"/>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922607"/>
    <w:rPr>
      <w:color w:val="0000FF" w:themeColor="hyperlink"/>
      <w:u w:val="single"/>
    </w:rPr>
  </w:style>
  <w:style w:type="character" w:customStyle="1" w:styleId="Ttulo2Car">
    <w:name w:val="Título 2 Car"/>
    <w:basedOn w:val="Fuentedeprrafopredeter"/>
    <w:link w:val="Ttulo2"/>
    <w:uiPriority w:val="9"/>
    <w:rsid w:val="00D17ADB"/>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D17AD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3D6195"/>
    <w:pPr>
      <w:spacing w:after="0" w:line="240" w:lineRule="auto"/>
    </w:pPr>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uiPriority w:val="59"/>
    <w:rsid w:val="000A35C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814246">
      <w:bodyDiv w:val="1"/>
      <w:marLeft w:val="0"/>
      <w:marRight w:val="0"/>
      <w:marTop w:val="0"/>
      <w:marBottom w:val="0"/>
      <w:divBdr>
        <w:top w:val="none" w:sz="0" w:space="0" w:color="auto"/>
        <w:left w:val="none" w:sz="0" w:space="0" w:color="auto"/>
        <w:bottom w:val="none" w:sz="0" w:space="0" w:color="auto"/>
        <w:right w:val="none" w:sz="0" w:space="0" w:color="auto"/>
      </w:divBdr>
      <w:divsChild>
        <w:div w:id="1216506209">
          <w:marLeft w:val="0"/>
          <w:marRight w:val="0"/>
          <w:marTop w:val="0"/>
          <w:marBottom w:val="0"/>
          <w:divBdr>
            <w:top w:val="none" w:sz="0" w:space="0" w:color="auto"/>
            <w:left w:val="none" w:sz="0" w:space="0" w:color="auto"/>
            <w:bottom w:val="none" w:sz="0" w:space="0" w:color="auto"/>
            <w:right w:val="none" w:sz="0" w:space="0" w:color="auto"/>
          </w:divBdr>
        </w:div>
        <w:div w:id="1398430869">
          <w:marLeft w:val="0"/>
          <w:marRight w:val="0"/>
          <w:marTop w:val="0"/>
          <w:marBottom w:val="0"/>
          <w:divBdr>
            <w:top w:val="none" w:sz="0" w:space="0" w:color="auto"/>
            <w:left w:val="none" w:sz="0" w:space="0" w:color="auto"/>
            <w:bottom w:val="none" w:sz="0" w:space="0" w:color="auto"/>
            <w:right w:val="none" w:sz="0" w:space="0" w:color="auto"/>
          </w:divBdr>
        </w:div>
      </w:divsChild>
    </w:div>
    <w:div w:id="168724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831</Words>
  <Characters>4572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SecreAcademico</dc:creator>
  <cp:lastModifiedBy>Industrial</cp:lastModifiedBy>
  <cp:revision>3</cp:revision>
  <cp:lastPrinted>2016-08-31T18:19:00Z</cp:lastPrinted>
  <dcterms:created xsi:type="dcterms:W3CDTF">2017-03-15T16:08:00Z</dcterms:created>
  <dcterms:modified xsi:type="dcterms:W3CDTF">2017-03-15T16:12:00Z</dcterms:modified>
</cp:coreProperties>
</file>