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C2" w:rsidRPr="009D7EB9" w:rsidRDefault="000A35C2" w:rsidP="000A35C2">
      <w:pPr>
        <w:jc w:val="center"/>
        <w:rPr>
          <w:rFonts w:ascii="Arial" w:hAnsi="Arial" w:cs="Arial"/>
          <w:b/>
          <w:sz w:val="32"/>
          <w:szCs w:val="32"/>
          <w:u w:val="single"/>
        </w:rPr>
      </w:pPr>
      <w:r w:rsidRPr="009D7EB9">
        <w:rPr>
          <w:rFonts w:ascii="Arial" w:hAnsi="Arial" w:cs="Arial"/>
          <w:b/>
          <w:sz w:val="32"/>
          <w:szCs w:val="32"/>
          <w:u w:val="single"/>
        </w:rPr>
        <w:t>INFORME DE ACTIVIDADES DE LA DIRECCION DE</w:t>
      </w:r>
      <w:r w:rsidR="00062390">
        <w:rPr>
          <w:rFonts w:ascii="Arial" w:hAnsi="Arial" w:cs="Arial"/>
          <w:b/>
          <w:sz w:val="32"/>
          <w:szCs w:val="32"/>
          <w:u w:val="single"/>
        </w:rPr>
        <w:t xml:space="preserve"> INGENIERÍA FINANCIERA </w:t>
      </w:r>
      <w:proofErr w:type="gramStart"/>
      <w:r w:rsidR="00062390">
        <w:rPr>
          <w:rFonts w:ascii="Arial" w:hAnsi="Arial" w:cs="Arial"/>
          <w:b/>
          <w:sz w:val="32"/>
          <w:szCs w:val="32"/>
          <w:u w:val="single"/>
        </w:rPr>
        <w:t xml:space="preserve">DEL </w:t>
      </w:r>
      <w:r w:rsidR="00A063D7">
        <w:rPr>
          <w:rFonts w:ascii="Arial" w:hAnsi="Arial" w:cs="Arial"/>
          <w:b/>
          <w:sz w:val="32"/>
          <w:szCs w:val="32"/>
          <w:u w:val="single"/>
        </w:rPr>
        <w:t xml:space="preserve"> MES</w:t>
      </w:r>
      <w:proofErr w:type="gramEnd"/>
      <w:r w:rsidR="00A063D7">
        <w:rPr>
          <w:rFonts w:ascii="Arial" w:hAnsi="Arial" w:cs="Arial"/>
          <w:b/>
          <w:sz w:val="32"/>
          <w:szCs w:val="32"/>
          <w:u w:val="single"/>
        </w:rPr>
        <w:t xml:space="preserve"> DE </w:t>
      </w:r>
      <w:r w:rsidR="007B0891">
        <w:rPr>
          <w:rFonts w:ascii="Arial" w:hAnsi="Arial" w:cs="Arial"/>
          <w:b/>
          <w:sz w:val="32"/>
          <w:szCs w:val="32"/>
          <w:u w:val="single"/>
        </w:rPr>
        <w:t>ABRIL</w:t>
      </w:r>
      <w:r w:rsidR="00A063D7">
        <w:rPr>
          <w:rFonts w:ascii="Arial" w:hAnsi="Arial" w:cs="Arial"/>
          <w:b/>
          <w:sz w:val="32"/>
          <w:szCs w:val="32"/>
          <w:u w:val="single"/>
        </w:rPr>
        <w:t xml:space="preserve"> AL MES DE </w:t>
      </w:r>
      <w:r w:rsidR="007B0891">
        <w:rPr>
          <w:rFonts w:ascii="Arial" w:hAnsi="Arial" w:cs="Arial"/>
          <w:b/>
          <w:sz w:val="32"/>
          <w:szCs w:val="32"/>
          <w:u w:val="single"/>
        </w:rPr>
        <w:t>JUNIO</w:t>
      </w:r>
      <w:r w:rsidR="00A063D7">
        <w:rPr>
          <w:rFonts w:ascii="Arial" w:hAnsi="Arial" w:cs="Arial"/>
          <w:b/>
          <w:sz w:val="32"/>
          <w:szCs w:val="32"/>
          <w:u w:val="single"/>
        </w:rPr>
        <w:t xml:space="preserve"> </w:t>
      </w:r>
      <w:r w:rsidR="00C946F3">
        <w:rPr>
          <w:rFonts w:ascii="Arial" w:hAnsi="Arial" w:cs="Arial"/>
          <w:b/>
          <w:sz w:val="32"/>
          <w:szCs w:val="32"/>
          <w:u w:val="single"/>
        </w:rPr>
        <w:t>DE  2015</w:t>
      </w:r>
    </w:p>
    <w:p w:rsidR="000A35C2" w:rsidRPr="009D7EB9" w:rsidRDefault="009D7EB9" w:rsidP="000A35C2">
      <w:pPr>
        <w:rPr>
          <w:rFonts w:ascii="Arial" w:hAnsi="Arial" w:cs="Arial"/>
          <w:b/>
        </w:rPr>
      </w:pPr>
      <w:r>
        <w:rPr>
          <w:rFonts w:ascii="Arial" w:hAnsi="Arial" w:cs="Arial"/>
          <w:b/>
        </w:rPr>
        <w:t>FECHA DE ELABORACIÓ</w:t>
      </w:r>
      <w:r w:rsidR="00C946F3">
        <w:rPr>
          <w:rFonts w:ascii="Arial" w:hAnsi="Arial" w:cs="Arial"/>
          <w:b/>
        </w:rPr>
        <w:t>N</w:t>
      </w:r>
      <w:r>
        <w:rPr>
          <w:rFonts w:ascii="Arial" w:hAnsi="Arial" w:cs="Arial"/>
          <w:b/>
        </w:rPr>
        <w:t xml:space="preserve">:             </w:t>
      </w:r>
      <w:r w:rsidR="00062390">
        <w:rPr>
          <w:rFonts w:ascii="Arial" w:hAnsi="Arial" w:cs="Arial"/>
          <w:b/>
        </w:rPr>
        <w:t xml:space="preserve">         </w:t>
      </w:r>
      <w:r w:rsidR="00A063D7">
        <w:rPr>
          <w:rFonts w:ascii="Arial" w:hAnsi="Arial" w:cs="Arial"/>
          <w:b/>
        </w:rPr>
        <w:t xml:space="preserve">  </w:t>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866F61">
        <w:rPr>
          <w:rFonts w:ascii="Arial" w:hAnsi="Arial" w:cs="Arial"/>
          <w:b/>
        </w:rPr>
        <w:softHyphen/>
      </w:r>
      <w:r w:rsidR="007B0891">
        <w:rPr>
          <w:rFonts w:ascii="Arial" w:hAnsi="Arial" w:cs="Arial"/>
          <w:b/>
        </w:rPr>
        <w:t>07/07</w:t>
      </w:r>
      <w:r w:rsidR="00C946F3">
        <w:rPr>
          <w:rFonts w:ascii="Arial" w:hAnsi="Arial" w:cs="Arial"/>
          <w:b/>
        </w:rPr>
        <w:t>/2015</w:t>
      </w:r>
    </w:p>
    <w:p w:rsidR="0012115D" w:rsidRPr="00005C04" w:rsidRDefault="009D7EB9" w:rsidP="00BA7C5A">
      <w:pPr>
        <w:rPr>
          <w:rFonts w:ascii="Arial" w:hAnsi="Arial" w:cs="Arial"/>
          <w:b/>
        </w:rPr>
      </w:pPr>
      <w:r w:rsidRPr="009D7EB9">
        <w:rPr>
          <w:rFonts w:ascii="Arial" w:hAnsi="Arial" w:cs="Arial"/>
          <w:b/>
        </w:rPr>
        <w:t>ELABORADO POR:</w:t>
      </w:r>
      <w:r>
        <w:rPr>
          <w:rFonts w:ascii="Arial" w:hAnsi="Arial" w:cs="Arial"/>
          <w:b/>
        </w:rPr>
        <w:t xml:space="preserve">                                   _</w:t>
      </w:r>
      <w:r w:rsidR="00062390">
        <w:rPr>
          <w:rFonts w:ascii="Arial" w:hAnsi="Arial" w:cs="Arial"/>
          <w:b/>
        </w:rPr>
        <w:t>MET. Celic Teotetl Cárdenas Osorio</w:t>
      </w:r>
      <w:r w:rsidR="00005C04">
        <w:rPr>
          <w:rFonts w:ascii="Arial" w:hAnsi="Arial" w:cs="Arial"/>
          <w:b/>
        </w:rPr>
        <w:t>.</w:t>
      </w:r>
    </w:p>
    <w:tbl>
      <w:tblPr>
        <w:tblStyle w:val="Tablaconcuadrcula1"/>
        <w:tblpPr w:leftFromText="141" w:rightFromText="141" w:vertAnchor="page" w:horzAnchor="margin" w:tblpY="3736"/>
        <w:tblW w:w="13036" w:type="dxa"/>
        <w:tblLook w:val="04A0" w:firstRow="1" w:lastRow="0" w:firstColumn="1" w:lastColumn="0" w:noHBand="0" w:noVBand="1"/>
      </w:tblPr>
      <w:tblGrid>
        <w:gridCol w:w="1696"/>
        <w:gridCol w:w="5529"/>
        <w:gridCol w:w="5811"/>
      </w:tblGrid>
      <w:tr w:rsidR="00557F09" w:rsidRPr="003756FD" w:rsidTr="00557F09">
        <w:tc>
          <w:tcPr>
            <w:tcW w:w="1696" w:type="dxa"/>
          </w:tcPr>
          <w:p w:rsidR="00557F09" w:rsidRPr="00951A3F" w:rsidRDefault="00557F09" w:rsidP="00E62262">
            <w:pPr>
              <w:jc w:val="center"/>
              <w:rPr>
                <w:b/>
                <w:sz w:val="24"/>
                <w:szCs w:val="24"/>
              </w:rPr>
            </w:pPr>
            <w:r w:rsidRPr="00951A3F">
              <w:rPr>
                <w:b/>
                <w:sz w:val="24"/>
                <w:szCs w:val="24"/>
              </w:rPr>
              <w:lastRenderedPageBreak/>
              <w:t>FECHA</w:t>
            </w:r>
          </w:p>
        </w:tc>
        <w:tc>
          <w:tcPr>
            <w:tcW w:w="5529" w:type="dxa"/>
          </w:tcPr>
          <w:p w:rsidR="00557F09" w:rsidRPr="00951A3F" w:rsidRDefault="00557F09" w:rsidP="00E62262">
            <w:pPr>
              <w:jc w:val="center"/>
              <w:rPr>
                <w:b/>
                <w:sz w:val="24"/>
                <w:szCs w:val="24"/>
              </w:rPr>
            </w:pPr>
            <w:r w:rsidRPr="00951A3F">
              <w:rPr>
                <w:b/>
                <w:sz w:val="24"/>
                <w:szCs w:val="24"/>
              </w:rPr>
              <w:t>ACTIVIDAD</w:t>
            </w:r>
          </w:p>
        </w:tc>
        <w:tc>
          <w:tcPr>
            <w:tcW w:w="5811" w:type="dxa"/>
          </w:tcPr>
          <w:p w:rsidR="00557F09" w:rsidRPr="00951A3F" w:rsidRDefault="00557F09" w:rsidP="00E62262">
            <w:pPr>
              <w:jc w:val="center"/>
              <w:rPr>
                <w:b/>
                <w:sz w:val="24"/>
                <w:szCs w:val="24"/>
              </w:rPr>
            </w:pPr>
            <w:r w:rsidRPr="00951A3F">
              <w:rPr>
                <w:b/>
                <w:sz w:val="24"/>
                <w:szCs w:val="24"/>
              </w:rPr>
              <w:t>BENEFICIO</w:t>
            </w:r>
            <w:r w:rsidRPr="00951A3F">
              <w:rPr>
                <w:sz w:val="24"/>
                <w:szCs w:val="24"/>
              </w:rPr>
              <w:t xml:space="preserve"> </w:t>
            </w:r>
            <w:r w:rsidRPr="00951A3F">
              <w:rPr>
                <w:b/>
                <w:sz w:val="24"/>
                <w:szCs w:val="24"/>
              </w:rPr>
              <w:t>O IMPACTO</w:t>
            </w:r>
          </w:p>
        </w:tc>
      </w:tr>
      <w:tr w:rsidR="00557F09" w:rsidTr="00557F09">
        <w:tc>
          <w:tcPr>
            <w:tcW w:w="1696" w:type="dxa"/>
          </w:tcPr>
          <w:p w:rsidR="00557F09" w:rsidRDefault="007B0891" w:rsidP="00E62262">
            <w:pPr>
              <w:rPr>
                <w:lang w:val="es-MX"/>
              </w:rPr>
            </w:pPr>
            <w:r>
              <w:rPr>
                <w:b/>
                <w:i/>
              </w:rPr>
              <w:t>08 -09 – abril-2015</w:t>
            </w:r>
          </w:p>
        </w:tc>
        <w:tc>
          <w:tcPr>
            <w:tcW w:w="5529" w:type="dxa"/>
          </w:tcPr>
          <w:p w:rsidR="00557F09" w:rsidRDefault="007B0891" w:rsidP="006F7A62">
            <w:pPr>
              <w:jc w:val="both"/>
              <w:rPr>
                <w:lang w:val="es-MX"/>
              </w:rPr>
            </w:pPr>
            <w:r>
              <w:rPr>
                <w:rStyle w:val="usercontent"/>
              </w:rPr>
              <w:t xml:space="preserve">Se lleva a cabo la 3era. Edición de la Olimpiada Financiera entre estudiantes de 2do, </w:t>
            </w:r>
            <w:r>
              <w:rPr>
                <w:rStyle w:val="usercontent"/>
              </w:rPr>
              <w:t>3ero., 4to.</w:t>
            </w:r>
            <w:r>
              <w:rPr>
                <w:rStyle w:val="usercontent"/>
              </w:rPr>
              <w:t xml:space="preserve">, 5to. y 8vo. </w:t>
            </w:r>
            <w:r>
              <w:rPr>
                <w:rStyle w:val="usercontent"/>
              </w:rPr>
              <w:t>cuatrimestres.</w:t>
            </w:r>
          </w:p>
        </w:tc>
        <w:tc>
          <w:tcPr>
            <w:tcW w:w="5811" w:type="dxa"/>
          </w:tcPr>
          <w:p w:rsidR="00557F09" w:rsidRDefault="007B0891" w:rsidP="00E62262">
            <w:pPr>
              <w:jc w:val="both"/>
              <w:rPr>
                <w:lang w:val="es-MX"/>
              </w:rPr>
            </w:pPr>
            <w:r>
              <w:t>Se tiene la participación de más de 150 alumnos. Se hace uso por primera vez de software SOCRATIVE para agilizar el proceso. Se refuerzan las competencias de trabajo en equipo, liderazgo, gestión entre los estudiantes</w:t>
            </w:r>
            <w:r w:rsidR="006F7A62">
              <w:t>.</w:t>
            </w:r>
          </w:p>
        </w:tc>
      </w:tr>
      <w:tr w:rsidR="00557F09" w:rsidTr="00557F09">
        <w:tc>
          <w:tcPr>
            <w:tcW w:w="1696" w:type="dxa"/>
          </w:tcPr>
          <w:p w:rsidR="00557F09" w:rsidRDefault="007B0891" w:rsidP="00E62262">
            <w:pPr>
              <w:rPr>
                <w:lang w:val="es-MX"/>
              </w:rPr>
            </w:pPr>
            <w:r>
              <w:rPr>
                <w:b/>
                <w:i/>
              </w:rPr>
              <w:t>16 – 17 -abril-2015</w:t>
            </w:r>
          </w:p>
        </w:tc>
        <w:tc>
          <w:tcPr>
            <w:tcW w:w="5529" w:type="dxa"/>
          </w:tcPr>
          <w:p w:rsidR="00557F09" w:rsidRDefault="007B0891" w:rsidP="00C946F3">
            <w:pPr>
              <w:jc w:val="both"/>
              <w:rPr>
                <w:lang w:val="es-MX"/>
              </w:rPr>
            </w:pPr>
            <w:r>
              <w:t>Se tiene la visita por evaluadores externos por parte de CIEES para hacer al análisis de la calidad educativa en el P. E de Ingeniería Financiera</w:t>
            </w:r>
            <w:r w:rsidR="00C946F3">
              <w:rPr>
                <w:rStyle w:val="usercontent"/>
              </w:rPr>
              <w:t>.</w:t>
            </w:r>
          </w:p>
        </w:tc>
        <w:tc>
          <w:tcPr>
            <w:tcW w:w="5811" w:type="dxa"/>
          </w:tcPr>
          <w:p w:rsidR="00557F09" w:rsidRDefault="007B0891" w:rsidP="00E62262">
            <w:pPr>
              <w:jc w:val="both"/>
              <w:rPr>
                <w:lang w:val="es-MX"/>
              </w:rPr>
            </w:pPr>
            <w:r>
              <w:t>Conocer las oportunidades de mejora en el programa educativo</w:t>
            </w:r>
            <w:r w:rsidR="00866F61" w:rsidRPr="00D34F92">
              <w:t>.</w:t>
            </w:r>
          </w:p>
        </w:tc>
      </w:tr>
      <w:tr w:rsidR="00557F09" w:rsidTr="00557F09">
        <w:trPr>
          <w:trHeight w:val="268"/>
        </w:trPr>
        <w:tc>
          <w:tcPr>
            <w:tcW w:w="1696" w:type="dxa"/>
          </w:tcPr>
          <w:p w:rsidR="00557F09" w:rsidRDefault="007B0891" w:rsidP="00E62262">
            <w:pPr>
              <w:rPr>
                <w:lang w:val="es-MX"/>
              </w:rPr>
            </w:pPr>
            <w:r>
              <w:rPr>
                <w:b/>
                <w:i/>
              </w:rPr>
              <w:t>17 – abril - 2015</w:t>
            </w:r>
          </w:p>
        </w:tc>
        <w:tc>
          <w:tcPr>
            <w:tcW w:w="5529" w:type="dxa"/>
          </w:tcPr>
          <w:p w:rsidR="00557F09" w:rsidRDefault="007B0891" w:rsidP="00E62262">
            <w:pPr>
              <w:jc w:val="both"/>
              <w:rPr>
                <w:lang w:val="es-MX"/>
              </w:rPr>
            </w:pPr>
            <w:r>
              <w:t>Se lleva a cabo el protocolo de titulación para egresados de la cuarta generación de Ingeniería Financiera</w:t>
            </w:r>
            <w:r w:rsidR="00866F61">
              <w:rPr>
                <w:rStyle w:val="usercontent"/>
              </w:rPr>
              <w:t>.</w:t>
            </w:r>
          </w:p>
        </w:tc>
        <w:tc>
          <w:tcPr>
            <w:tcW w:w="5811" w:type="dxa"/>
          </w:tcPr>
          <w:p w:rsidR="00557F09" w:rsidRDefault="007B0891" w:rsidP="006C09BA">
            <w:pPr>
              <w:jc w:val="both"/>
              <w:rPr>
                <w:lang w:val="es-MX"/>
              </w:rPr>
            </w:pPr>
            <w:r>
              <w:t>Se titularon 60 alumnos más de Ingenieros Financieros. Lo que implica que se tiene una tasa de titulación del 92.6% en promedio</w:t>
            </w:r>
            <w:r w:rsidR="00866F61">
              <w:t>.</w:t>
            </w:r>
          </w:p>
        </w:tc>
      </w:tr>
      <w:tr w:rsidR="00866F61" w:rsidTr="00557F09">
        <w:trPr>
          <w:trHeight w:val="268"/>
        </w:trPr>
        <w:tc>
          <w:tcPr>
            <w:tcW w:w="1696" w:type="dxa"/>
          </w:tcPr>
          <w:p w:rsidR="00866F61" w:rsidRDefault="007B0891" w:rsidP="00866F61">
            <w:r>
              <w:rPr>
                <w:b/>
                <w:i/>
              </w:rPr>
              <w:t>21-abril-2015</w:t>
            </w:r>
          </w:p>
        </w:tc>
        <w:tc>
          <w:tcPr>
            <w:tcW w:w="5529" w:type="dxa"/>
          </w:tcPr>
          <w:p w:rsidR="00866F61" w:rsidRPr="00D93258" w:rsidRDefault="007B0891" w:rsidP="00866F61">
            <w:pPr>
              <w:jc w:val="both"/>
              <w:rPr>
                <w:b/>
                <w:i/>
                <w:highlight w:val="yellow"/>
              </w:rPr>
            </w:pPr>
            <w:r>
              <w:t>Se aplica la evaluación CENEVAL para aspirantes de nuevo ingreso. (Primera etapa)</w:t>
            </w:r>
            <w:r w:rsidR="00866F61">
              <w:rPr>
                <w:rStyle w:val="usercontent"/>
              </w:rPr>
              <w:t>.</w:t>
            </w:r>
          </w:p>
        </w:tc>
        <w:tc>
          <w:tcPr>
            <w:tcW w:w="5811" w:type="dxa"/>
          </w:tcPr>
          <w:p w:rsidR="00866F61" w:rsidRDefault="007B0891" w:rsidP="00866F61">
            <w:pPr>
              <w:jc w:val="both"/>
            </w:pPr>
            <w:r>
              <w:t>De 133 solicitantes para Ingeniería Financiera, se presentan 129. 116 aspirantes son aceptados</w:t>
            </w:r>
            <w:r w:rsidR="00866F61">
              <w:t>.</w:t>
            </w:r>
          </w:p>
        </w:tc>
      </w:tr>
      <w:tr w:rsidR="00866F61" w:rsidTr="00557F09">
        <w:trPr>
          <w:trHeight w:val="268"/>
        </w:trPr>
        <w:tc>
          <w:tcPr>
            <w:tcW w:w="1696" w:type="dxa"/>
          </w:tcPr>
          <w:p w:rsidR="00866F61" w:rsidRDefault="007B0891" w:rsidP="00866F61">
            <w:r>
              <w:rPr>
                <w:b/>
                <w:i/>
              </w:rPr>
              <w:t>30 – abril- 2015</w:t>
            </w:r>
          </w:p>
        </w:tc>
        <w:tc>
          <w:tcPr>
            <w:tcW w:w="5529" w:type="dxa"/>
          </w:tcPr>
          <w:p w:rsidR="00866F61" w:rsidRDefault="007B0891" w:rsidP="00866F61">
            <w:pPr>
              <w:jc w:val="both"/>
            </w:pPr>
            <w:r>
              <w:t xml:space="preserve">Se envían los requerimientos solicitados a la </w:t>
            </w:r>
            <w:proofErr w:type="spellStart"/>
            <w:r>
              <w:t>CGUTyP</w:t>
            </w:r>
            <w:proofErr w:type="spellEnd"/>
            <w:r>
              <w:t xml:space="preserve"> para apertura de programas educativos</w:t>
            </w:r>
            <w:r w:rsidR="00866F61">
              <w:t>.</w:t>
            </w:r>
          </w:p>
        </w:tc>
        <w:tc>
          <w:tcPr>
            <w:tcW w:w="5811" w:type="dxa"/>
          </w:tcPr>
          <w:p w:rsidR="00866F61" w:rsidRDefault="007B0891" w:rsidP="00866F61">
            <w:pPr>
              <w:jc w:val="both"/>
            </w:pPr>
            <w:r>
              <w:t>De ser aceptada la propuesta, la Maestría en Economía y Administración Financiera será un posgrado más que se ofrecerá en la Universidad Politécnica de Tlaxcala</w:t>
            </w:r>
            <w:r w:rsidR="00234130">
              <w:t>.</w:t>
            </w:r>
          </w:p>
        </w:tc>
      </w:tr>
      <w:tr w:rsidR="006F7A62" w:rsidTr="00557F09">
        <w:trPr>
          <w:trHeight w:val="268"/>
        </w:trPr>
        <w:tc>
          <w:tcPr>
            <w:tcW w:w="1696" w:type="dxa"/>
          </w:tcPr>
          <w:p w:rsidR="006F7A62" w:rsidRDefault="00DF73FA" w:rsidP="00866F61">
            <w:pPr>
              <w:rPr>
                <w:b/>
                <w:i/>
              </w:rPr>
            </w:pPr>
            <w:r>
              <w:rPr>
                <w:b/>
                <w:i/>
              </w:rPr>
              <w:t>4- mayo-2015</w:t>
            </w:r>
          </w:p>
        </w:tc>
        <w:tc>
          <w:tcPr>
            <w:tcW w:w="5529" w:type="dxa"/>
          </w:tcPr>
          <w:p w:rsidR="006F7A62" w:rsidRDefault="00DF73FA" w:rsidP="00866F61">
            <w:pPr>
              <w:jc w:val="both"/>
            </w:pPr>
            <w:r>
              <w:rPr>
                <w:rStyle w:val="usercontent"/>
              </w:rPr>
              <w:t xml:space="preserve">Se inicia el cuatrimestre mayo-agosto 2015 en la </w:t>
            </w:r>
            <w:proofErr w:type="spellStart"/>
            <w:r>
              <w:rPr>
                <w:rStyle w:val="usercontent"/>
              </w:rPr>
              <w:t>UPTx</w:t>
            </w:r>
            <w:proofErr w:type="spellEnd"/>
            <w:r w:rsidR="006C09BA">
              <w:rPr>
                <w:rStyle w:val="usercontent"/>
              </w:rPr>
              <w:t>.</w:t>
            </w:r>
          </w:p>
        </w:tc>
        <w:tc>
          <w:tcPr>
            <w:tcW w:w="5811" w:type="dxa"/>
          </w:tcPr>
          <w:p w:rsidR="006F7A62" w:rsidRDefault="00DF73FA" w:rsidP="00866F61">
            <w:pPr>
              <w:jc w:val="both"/>
            </w:pPr>
            <w:r>
              <w:t xml:space="preserve">En Ingeniería Financiera se </w:t>
            </w:r>
            <w:r>
              <w:t>tienen 411</w:t>
            </w:r>
            <w:r>
              <w:t xml:space="preserve"> estudiantes, entre alumnos de 2do, 3er., 5to., y 9no cuatrimestres</w:t>
            </w:r>
            <w:r w:rsidR="006C09BA">
              <w:t>.</w:t>
            </w:r>
          </w:p>
        </w:tc>
      </w:tr>
      <w:tr w:rsidR="006F7A62" w:rsidTr="00557F09">
        <w:trPr>
          <w:trHeight w:val="268"/>
        </w:trPr>
        <w:tc>
          <w:tcPr>
            <w:tcW w:w="1696" w:type="dxa"/>
          </w:tcPr>
          <w:p w:rsidR="006F7A62" w:rsidRDefault="00DF73FA" w:rsidP="00866F61">
            <w:pPr>
              <w:rPr>
                <w:b/>
                <w:i/>
              </w:rPr>
            </w:pPr>
            <w:r>
              <w:rPr>
                <w:b/>
                <w:i/>
              </w:rPr>
              <w:t>5- mayo-2015</w:t>
            </w:r>
          </w:p>
        </w:tc>
        <w:tc>
          <w:tcPr>
            <w:tcW w:w="5529" w:type="dxa"/>
          </w:tcPr>
          <w:p w:rsidR="006F7A62" w:rsidRDefault="00DF73FA" w:rsidP="00866F61">
            <w:pPr>
              <w:jc w:val="both"/>
            </w:pPr>
            <w:r>
              <w:rPr>
                <w:rStyle w:val="usercontent"/>
              </w:rPr>
              <w:t>Se inician actividades en la carrera, contando con 4 PTC más adscritos a la carrera. Dando un total de 9 PTC en total</w:t>
            </w:r>
            <w:r w:rsidR="006C09BA">
              <w:rPr>
                <w:rStyle w:val="usercontent"/>
              </w:rPr>
              <w:t>.</w:t>
            </w:r>
          </w:p>
        </w:tc>
        <w:tc>
          <w:tcPr>
            <w:tcW w:w="5811" w:type="dxa"/>
          </w:tcPr>
          <w:p w:rsidR="006F7A62" w:rsidRDefault="00A95581" w:rsidP="00866F61">
            <w:pPr>
              <w:jc w:val="both"/>
            </w:pPr>
            <w:r>
              <w:t>Seguir en el proceso de mejora de la educación en la institución.  De acuerdo a indicadores CIEES, se tiene ahora 46 estudiantes por cada PTC, disminuyendo a sólo 25% el déficit de No. de PTC requeridos en la carrera</w:t>
            </w:r>
            <w:r w:rsidR="006C09BA">
              <w:t>.</w:t>
            </w:r>
          </w:p>
        </w:tc>
      </w:tr>
      <w:tr w:rsidR="000F4D43" w:rsidTr="00557F09">
        <w:trPr>
          <w:trHeight w:val="268"/>
        </w:trPr>
        <w:tc>
          <w:tcPr>
            <w:tcW w:w="1696" w:type="dxa"/>
          </w:tcPr>
          <w:p w:rsidR="000F4D43" w:rsidRDefault="0043563E" w:rsidP="00866F61">
            <w:pPr>
              <w:rPr>
                <w:b/>
                <w:i/>
              </w:rPr>
            </w:pPr>
            <w:r>
              <w:rPr>
                <w:b/>
                <w:i/>
              </w:rPr>
              <w:t>16- mayo de 2015</w:t>
            </w:r>
          </w:p>
        </w:tc>
        <w:tc>
          <w:tcPr>
            <w:tcW w:w="5529" w:type="dxa"/>
          </w:tcPr>
          <w:p w:rsidR="000F4D43" w:rsidRDefault="0043563E" w:rsidP="0043563E">
            <w:pPr>
              <w:jc w:val="both"/>
            </w:pPr>
            <w:r>
              <w:rPr>
                <w:rStyle w:val="usercontent"/>
              </w:rPr>
              <w:t xml:space="preserve">Se tiene la primera reunión para el Proyecto </w:t>
            </w:r>
            <w:proofErr w:type="spellStart"/>
            <w:r>
              <w:rPr>
                <w:rStyle w:val="usercontent"/>
              </w:rPr>
              <w:t>Proinnova</w:t>
            </w:r>
            <w:proofErr w:type="spellEnd"/>
            <w:r>
              <w:rPr>
                <w:rStyle w:val="usercontent"/>
              </w:rPr>
              <w:t xml:space="preserve"> con la empresa SKABE de México, S. A. de C. V.</w:t>
            </w:r>
          </w:p>
        </w:tc>
        <w:tc>
          <w:tcPr>
            <w:tcW w:w="5811" w:type="dxa"/>
          </w:tcPr>
          <w:p w:rsidR="000F4D43" w:rsidRDefault="0043563E" w:rsidP="00866F61">
            <w:pPr>
              <w:jc w:val="both"/>
            </w:pPr>
            <w:r>
              <w:t>Participación de docentes y próximamente estudiantes para llevar a cabo análisis de riesgo financiero en proyectos de innovación</w:t>
            </w:r>
            <w:r w:rsidR="000F4D43">
              <w:t>.</w:t>
            </w:r>
          </w:p>
        </w:tc>
      </w:tr>
      <w:tr w:rsidR="007F17EA" w:rsidRPr="00C8634C" w:rsidTr="00557F09">
        <w:trPr>
          <w:trHeight w:val="268"/>
        </w:trPr>
        <w:tc>
          <w:tcPr>
            <w:tcW w:w="1696" w:type="dxa"/>
          </w:tcPr>
          <w:p w:rsidR="007F17EA" w:rsidRDefault="00E10A04" w:rsidP="00866F61">
            <w:pPr>
              <w:rPr>
                <w:b/>
                <w:i/>
              </w:rPr>
            </w:pPr>
            <w:r>
              <w:rPr>
                <w:b/>
                <w:i/>
              </w:rPr>
              <w:lastRenderedPageBreak/>
              <w:t>01 – junio-2015</w:t>
            </w:r>
          </w:p>
        </w:tc>
        <w:tc>
          <w:tcPr>
            <w:tcW w:w="5529" w:type="dxa"/>
          </w:tcPr>
          <w:p w:rsidR="007F17EA" w:rsidRDefault="00E10A04" w:rsidP="00866F61">
            <w:pPr>
              <w:jc w:val="both"/>
            </w:pPr>
            <w:r>
              <w:rPr>
                <w:rStyle w:val="usercontent"/>
              </w:rPr>
              <w:t>Se lleva reunión entre directivos para acordar la logística de los cursos de inducción para los estudiantes de nuevo ingreso de la primera etapa</w:t>
            </w:r>
            <w:r>
              <w:rPr>
                <w:rStyle w:val="usercontent"/>
              </w:rPr>
              <w:t>.</w:t>
            </w:r>
          </w:p>
        </w:tc>
        <w:tc>
          <w:tcPr>
            <w:tcW w:w="5811" w:type="dxa"/>
          </w:tcPr>
          <w:p w:rsidR="007F17EA" w:rsidRDefault="00E10A04" w:rsidP="00866F61">
            <w:pPr>
              <w:jc w:val="both"/>
            </w:pPr>
            <w:r>
              <w:t>Contar con los espacios adecuados, horarios y docentes para el curso de inducción que se llevará a cabo del 6 al 10 de julio para estudiantes de nuevo ingreso</w:t>
            </w:r>
            <w:r w:rsidR="00C8634C">
              <w:t>.</w:t>
            </w:r>
          </w:p>
        </w:tc>
      </w:tr>
      <w:tr w:rsidR="00C8634C" w:rsidRPr="00C8634C" w:rsidTr="00557F09">
        <w:trPr>
          <w:trHeight w:val="268"/>
        </w:trPr>
        <w:tc>
          <w:tcPr>
            <w:tcW w:w="1696" w:type="dxa"/>
          </w:tcPr>
          <w:p w:rsidR="00C8634C" w:rsidRDefault="00E10A04" w:rsidP="00C8634C">
            <w:pPr>
              <w:jc w:val="center"/>
              <w:rPr>
                <w:b/>
                <w:i/>
              </w:rPr>
            </w:pPr>
            <w:r>
              <w:rPr>
                <w:b/>
                <w:i/>
              </w:rPr>
              <w:t>12- junio- 2015</w:t>
            </w:r>
          </w:p>
        </w:tc>
        <w:tc>
          <w:tcPr>
            <w:tcW w:w="5529" w:type="dxa"/>
          </w:tcPr>
          <w:p w:rsidR="00C8634C" w:rsidRDefault="00E10A04" w:rsidP="00866F61">
            <w:pPr>
              <w:jc w:val="both"/>
              <w:rPr>
                <w:rStyle w:val="usercontent"/>
              </w:rPr>
            </w:pPr>
            <w:r>
              <w:t>Se realiza el tradicional MEGAFEST</w:t>
            </w:r>
            <w:r>
              <w:t>.</w:t>
            </w:r>
          </w:p>
        </w:tc>
        <w:tc>
          <w:tcPr>
            <w:tcW w:w="5811" w:type="dxa"/>
          </w:tcPr>
          <w:p w:rsidR="00C8634C" w:rsidRDefault="00E10A04" w:rsidP="00866F61">
            <w:pPr>
              <w:jc w:val="both"/>
            </w:pPr>
            <w:r>
              <w:t>Fomentar la identidad universitaria entre la comunidad de la institución</w:t>
            </w:r>
            <w:r w:rsidR="00C8634C">
              <w:t>.</w:t>
            </w:r>
          </w:p>
        </w:tc>
      </w:tr>
      <w:tr w:rsidR="00C8634C" w:rsidRPr="00C8634C" w:rsidTr="00557F09">
        <w:trPr>
          <w:trHeight w:val="268"/>
        </w:trPr>
        <w:tc>
          <w:tcPr>
            <w:tcW w:w="1696" w:type="dxa"/>
          </w:tcPr>
          <w:p w:rsidR="00C8634C" w:rsidRDefault="00E10A04" w:rsidP="00866F61">
            <w:pPr>
              <w:rPr>
                <w:b/>
                <w:i/>
              </w:rPr>
            </w:pPr>
            <w:r>
              <w:rPr>
                <w:b/>
                <w:i/>
              </w:rPr>
              <w:t>17-19- junio- 2015</w:t>
            </w:r>
          </w:p>
        </w:tc>
        <w:tc>
          <w:tcPr>
            <w:tcW w:w="5529" w:type="dxa"/>
          </w:tcPr>
          <w:p w:rsidR="00C8634C" w:rsidRDefault="00E10A04" w:rsidP="00866F61">
            <w:pPr>
              <w:jc w:val="both"/>
              <w:rPr>
                <w:rStyle w:val="usercontent"/>
              </w:rPr>
            </w:pPr>
            <w:r>
              <w:t>Se toma el curso de CASECA en la Cd. de México</w:t>
            </w:r>
            <w:r>
              <w:t>.</w:t>
            </w:r>
          </w:p>
        </w:tc>
        <w:tc>
          <w:tcPr>
            <w:tcW w:w="5811" w:type="dxa"/>
          </w:tcPr>
          <w:p w:rsidR="00C8634C" w:rsidRDefault="00E10A04" w:rsidP="00866F61">
            <w:pPr>
              <w:jc w:val="both"/>
            </w:pPr>
            <w:r>
              <w:t>Buscar la acreditación por parte de este organismo para el P. E. de Ingeniería Financiera como programa de calidad educativa</w:t>
            </w:r>
            <w:r w:rsidR="00C8634C">
              <w:t>.</w:t>
            </w:r>
          </w:p>
        </w:tc>
      </w:tr>
      <w:tr w:rsidR="00E10A04" w:rsidRPr="00C8634C" w:rsidTr="00557F09">
        <w:trPr>
          <w:trHeight w:val="268"/>
        </w:trPr>
        <w:tc>
          <w:tcPr>
            <w:tcW w:w="1696" w:type="dxa"/>
          </w:tcPr>
          <w:p w:rsidR="00E10A04" w:rsidRDefault="00903FF1" w:rsidP="00866F61">
            <w:pPr>
              <w:rPr>
                <w:b/>
                <w:i/>
              </w:rPr>
            </w:pPr>
            <w:r>
              <w:rPr>
                <w:b/>
                <w:i/>
              </w:rPr>
              <w:t>24 –26- junio- 2015</w:t>
            </w:r>
          </w:p>
        </w:tc>
        <w:tc>
          <w:tcPr>
            <w:tcW w:w="5529" w:type="dxa"/>
          </w:tcPr>
          <w:p w:rsidR="00E10A04" w:rsidRDefault="00903FF1" w:rsidP="00866F61">
            <w:pPr>
              <w:jc w:val="both"/>
              <w:rPr>
                <w:rStyle w:val="usercontent"/>
              </w:rPr>
            </w:pPr>
            <w:r>
              <w:t>Se lleva a cabo 3er. Congreso Nacional de Economía y Finanzas. Tendencias de la economía mexicana</w:t>
            </w:r>
            <w:r>
              <w:t>.</w:t>
            </w:r>
          </w:p>
        </w:tc>
        <w:tc>
          <w:tcPr>
            <w:tcW w:w="5811" w:type="dxa"/>
          </w:tcPr>
          <w:p w:rsidR="00E10A04" w:rsidRDefault="00903FF1" w:rsidP="00866F61">
            <w:pPr>
              <w:jc w:val="both"/>
            </w:pPr>
            <w:r>
              <w:t>Se tienen 14 conferencias de escuelas como la BUAP, la UPAEP, UPEMOR, de la revista FORBES, entre otros. Para actualizar a estudiantes y docentes en temáticas recientes de economía y finanzas. Participan 500 personas entre estudiantes y maestros</w:t>
            </w:r>
            <w:r>
              <w:t>.</w:t>
            </w:r>
          </w:p>
        </w:tc>
      </w:tr>
      <w:tr w:rsidR="00E10A04" w:rsidRPr="00C8634C" w:rsidTr="00557F09">
        <w:trPr>
          <w:trHeight w:val="268"/>
        </w:trPr>
        <w:tc>
          <w:tcPr>
            <w:tcW w:w="1696" w:type="dxa"/>
          </w:tcPr>
          <w:p w:rsidR="00E10A04" w:rsidRDefault="00903FF1" w:rsidP="00866F61">
            <w:pPr>
              <w:rPr>
                <w:b/>
                <w:i/>
              </w:rPr>
            </w:pPr>
            <w:r>
              <w:rPr>
                <w:b/>
                <w:i/>
              </w:rPr>
              <w:t>28-junio-2015</w:t>
            </w:r>
          </w:p>
        </w:tc>
        <w:tc>
          <w:tcPr>
            <w:tcW w:w="5529" w:type="dxa"/>
          </w:tcPr>
          <w:p w:rsidR="00E10A04" w:rsidRDefault="00903FF1" w:rsidP="00866F61">
            <w:pPr>
              <w:jc w:val="both"/>
              <w:rPr>
                <w:rStyle w:val="usercontent"/>
              </w:rPr>
            </w:pPr>
            <w:r>
              <w:t>Parten 3 profesores de Ingeniería Financiera a universidades de E. U. con la beca Proyecta 100,000</w:t>
            </w:r>
            <w:r>
              <w:t>.</w:t>
            </w:r>
          </w:p>
        </w:tc>
        <w:tc>
          <w:tcPr>
            <w:tcW w:w="5811" w:type="dxa"/>
          </w:tcPr>
          <w:p w:rsidR="00E10A04" w:rsidRDefault="00903FF1" w:rsidP="00866F61">
            <w:pPr>
              <w:jc w:val="both"/>
            </w:pPr>
            <w:r>
              <w:t>Contar con personal docente que habla inglés para que impartan asignaturas en esta lengua, sin que sean profesores de dicha asignatura. Con esto suman 6 profesores de la carrera que aprovechan esta oportunidad.</w:t>
            </w:r>
          </w:p>
        </w:tc>
      </w:tr>
    </w:tbl>
    <w:p w:rsidR="000A35C2" w:rsidRDefault="000A35C2" w:rsidP="00BA7C5A">
      <w:pPr>
        <w:rPr>
          <w:lang w:val="es-ES"/>
        </w:rPr>
      </w:pPr>
      <w:bookmarkStart w:id="0" w:name="_GoBack"/>
      <w:bookmarkEnd w:id="0"/>
    </w:p>
    <w:p w:rsidR="005B114A" w:rsidRDefault="005B114A" w:rsidP="00BA7C5A">
      <w:pPr>
        <w:rPr>
          <w:lang w:val="es-ES"/>
        </w:rPr>
      </w:pPr>
    </w:p>
    <w:p w:rsidR="00E10A04" w:rsidRPr="00E10A04" w:rsidRDefault="00E10A04" w:rsidP="00BA7C5A">
      <w:pPr>
        <w:rPr>
          <w:lang w:val="es-ES"/>
        </w:rPr>
      </w:pPr>
    </w:p>
    <w:p w:rsidR="000F4D43" w:rsidRPr="00BA7C5A" w:rsidRDefault="000F4D43" w:rsidP="00BA7C5A"/>
    <w:sectPr w:rsidR="000F4D43" w:rsidRPr="00BA7C5A" w:rsidSect="000A35C2">
      <w:headerReference w:type="even" r:id="rId7"/>
      <w:headerReference w:type="default" r:id="rId8"/>
      <w:footerReference w:type="default" r:id="rId9"/>
      <w:headerReference w:type="firs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45" w:rsidRDefault="00BD1545" w:rsidP="00C24B00">
      <w:pPr>
        <w:spacing w:after="0" w:line="240" w:lineRule="auto"/>
      </w:pPr>
      <w:r>
        <w:separator/>
      </w:r>
    </w:p>
  </w:endnote>
  <w:endnote w:type="continuationSeparator" w:id="0">
    <w:p w:rsidR="00BD1545" w:rsidRDefault="00BD1545" w:rsidP="00C2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56" w:rsidRDefault="00B63156">
    <w:pPr>
      <w:pStyle w:val="Piedepgina"/>
    </w:pPr>
    <w:r>
      <w:rPr>
        <w:noProof/>
        <w:lang w:val="es-ES" w:eastAsia="es-ES"/>
      </w:rPr>
      <w:drawing>
        <wp:anchor distT="0" distB="0" distL="114300" distR="114300" simplePos="0" relativeHeight="251661312" behindDoc="1" locked="0" layoutInCell="1" allowOverlap="1">
          <wp:simplePos x="0" y="0"/>
          <wp:positionH relativeFrom="margin">
            <wp:posOffset>-80645</wp:posOffset>
          </wp:positionH>
          <wp:positionV relativeFrom="paragraph">
            <wp:posOffset>18415</wp:posOffset>
          </wp:positionV>
          <wp:extent cx="8896350" cy="7899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0" cy="789940"/>
                  </a:xfrm>
                  <a:prstGeom prst="rect">
                    <a:avLst/>
                  </a:prstGeom>
                </pic:spPr>
              </pic:pic>
            </a:graphicData>
          </a:graphic>
          <wp14:sizeRelH relativeFrom="margin">
            <wp14:pctWidth>0</wp14:pctWidth>
          </wp14:sizeRelH>
          <wp14:sizeRelV relativeFrom="margin">
            <wp14:pctHeight>0</wp14:pctHeight>
          </wp14:sizeRelV>
        </wp:anchor>
      </w:drawing>
    </w:r>
  </w:p>
  <w:p w:rsidR="00B63156" w:rsidRDefault="00B63156" w:rsidP="00B63156">
    <w:pPr>
      <w:pStyle w:val="Piedepgina"/>
      <w:ind w:firstLine="708"/>
    </w:pPr>
  </w:p>
  <w:p w:rsidR="00B63156" w:rsidRDefault="00B631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45" w:rsidRDefault="00BD1545" w:rsidP="00C24B00">
      <w:pPr>
        <w:spacing w:after="0" w:line="240" w:lineRule="auto"/>
      </w:pPr>
      <w:r>
        <w:separator/>
      </w:r>
    </w:p>
  </w:footnote>
  <w:footnote w:type="continuationSeparator" w:id="0">
    <w:p w:rsidR="00BD1545" w:rsidRDefault="00BD1545" w:rsidP="00C2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00" w:rsidRDefault="00BD154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4" o:spid="_x0000_s2053" type="#_x0000_t75" style="position:absolute;margin-left:0;margin-top:0;width:612pt;height:11in;z-index:-251657216;mso-position-horizontal:center;mso-position-horizontal-relative:margin;mso-position-vertical:center;mso-position-vertical-relative:margin" o:allowincell="f">
          <v:imagedata r:id="rId1" o:title="HOJA_MEMBRETADA_CARTA_VERTIC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CF" w:rsidRDefault="00A916CF">
    <w:pPr>
      <w:pStyle w:val="Encabezado"/>
      <w:rPr>
        <w:noProof/>
        <w:lang w:eastAsia="es-MX"/>
      </w:rPr>
    </w:pPr>
    <w:r>
      <w:rPr>
        <w:noProof/>
        <w:lang w:val="es-ES" w:eastAsia="es-ES"/>
      </w:rPr>
      <w:drawing>
        <wp:anchor distT="0" distB="0" distL="114300" distR="114300" simplePos="0" relativeHeight="251660288" behindDoc="1" locked="0" layoutInCell="1" allowOverlap="1" wp14:anchorId="75451099" wp14:editId="759ABC48">
          <wp:simplePos x="0" y="0"/>
          <wp:positionH relativeFrom="margin">
            <wp:align>left</wp:align>
          </wp:positionH>
          <wp:positionV relativeFrom="paragraph">
            <wp:posOffset>-212725</wp:posOffset>
          </wp:positionV>
          <wp:extent cx="9001125" cy="76327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7529" cy="763813"/>
                  </a:xfrm>
                  <a:prstGeom prst="rect">
                    <a:avLst/>
                  </a:prstGeom>
                </pic:spPr>
              </pic:pic>
            </a:graphicData>
          </a:graphic>
          <wp14:sizeRelH relativeFrom="margin">
            <wp14:pctWidth>0</wp14:pctWidth>
          </wp14:sizeRelH>
          <wp14:sizeRelV relativeFrom="margin">
            <wp14:pctHeight>0</wp14:pctHeight>
          </wp14:sizeRelV>
        </wp:anchor>
      </w:drawing>
    </w:r>
  </w:p>
  <w:p w:rsidR="00A916CF" w:rsidRDefault="00A916CF">
    <w:pPr>
      <w:pStyle w:val="Encabezado"/>
      <w:rPr>
        <w:noProof/>
        <w:lang w:eastAsia="es-MX"/>
      </w:rPr>
    </w:pPr>
  </w:p>
  <w:p w:rsidR="00A916CF" w:rsidRDefault="00A916CF">
    <w:pPr>
      <w:pStyle w:val="Encabezado"/>
      <w:rPr>
        <w:noProof/>
        <w:lang w:eastAsia="es-MX"/>
      </w:rPr>
    </w:pPr>
  </w:p>
  <w:p w:rsidR="00C24B00" w:rsidRDefault="00C24B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00" w:rsidRDefault="00BD154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3" o:spid="_x0000_s2052" type="#_x0000_t75" style="position:absolute;margin-left:0;margin-top:0;width:612pt;height:11in;z-index:-251658240;mso-position-horizontal:center;mso-position-horizontal-relative:margin;mso-position-vertical:center;mso-position-vertical-relative:margin" o:allowincell="f">
          <v:imagedata r:id="rId1" o:title="HOJA_MEMBRETADA_CARTA_VERTIC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72147"/>
    <w:multiLevelType w:val="hybridMultilevel"/>
    <w:tmpl w:val="92A682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00"/>
    <w:rsid w:val="00005C04"/>
    <w:rsid w:val="00020431"/>
    <w:rsid w:val="00042302"/>
    <w:rsid w:val="000437E5"/>
    <w:rsid w:val="00062390"/>
    <w:rsid w:val="00083E89"/>
    <w:rsid w:val="00090FC3"/>
    <w:rsid w:val="000A35C2"/>
    <w:rsid w:val="000C0097"/>
    <w:rsid w:val="000C342E"/>
    <w:rsid w:val="000F4D43"/>
    <w:rsid w:val="0012115D"/>
    <w:rsid w:val="00135842"/>
    <w:rsid w:val="0014519A"/>
    <w:rsid w:val="001A415F"/>
    <w:rsid w:val="00201E32"/>
    <w:rsid w:val="00213E79"/>
    <w:rsid w:val="00234130"/>
    <w:rsid w:val="0027614F"/>
    <w:rsid w:val="0028364C"/>
    <w:rsid w:val="002C1C6F"/>
    <w:rsid w:val="002D2EC9"/>
    <w:rsid w:val="002D6935"/>
    <w:rsid w:val="002F0650"/>
    <w:rsid w:val="00337DE9"/>
    <w:rsid w:val="00345DBF"/>
    <w:rsid w:val="00363029"/>
    <w:rsid w:val="003C2083"/>
    <w:rsid w:val="003D6195"/>
    <w:rsid w:val="003E5DD7"/>
    <w:rsid w:val="00400BA2"/>
    <w:rsid w:val="00406923"/>
    <w:rsid w:val="004179AC"/>
    <w:rsid w:val="0043563E"/>
    <w:rsid w:val="00443636"/>
    <w:rsid w:val="004A5653"/>
    <w:rsid w:val="004C3CA2"/>
    <w:rsid w:val="004E52AC"/>
    <w:rsid w:val="004F0D1F"/>
    <w:rsid w:val="005030E8"/>
    <w:rsid w:val="00542B12"/>
    <w:rsid w:val="00557F09"/>
    <w:rsid w:val="0057073E"/>
    <w:rsid w:val="00595C78"/>
    <w:rsid w:val="005B114A"/>
    <w:rsid w:val="00666A50"/>
    <w:rsid w:val="00677F7A"/>
    <w:rsid w:val="006C09BA"/>
    <w:rsid w:val="006C3504"/>
    <w:rsid w:val="006F7A62"/>
    <w:rsid w:val="00767953"/>
    <w:rsid w:val="007B0891"/>
    <w:rsid w:val="007F17EA"/>
    <w:rsid w:val="00812EF7"/>
    <w:rsid w:val="00866F61"/>
    <w:rsid w:val="00890854"/>
    <w:rsid w:val="008C4BAA"/>
    <w:rsid w:val="00903FF1"/>
    <w:rsid w:val="00922607"/>
    <w:rsid w:val="00972FB3"/>
    <w:rsid w:val="009A39FF"/>
    <w:rsid w:val="009D7EB9"/>
    <w:rsid w:val="009F4859"/>
    <w:rsid w:val="00A063D7"/>
    <w:rsid w:val="00A12589"/>
    <w:rsid w:val="00A27895"/>
    <w:rsid w:val="00A64A8A"/>
    <w:rsid w:val="00A81861"/>
    <w:rsid w:val="00A916CF"/>
    <w:rsid w:val="00A95581"/>
    <w:rsid w:val="00AF7FBC"/>
    <w:rsid w:val="00B44A7F"/>
    <w:rsid w:val="00B63156"/>
    <w:rsid w:val="00BA1C93"/>
    <w:rsid w:val="00BA7C5A"/>
    <w:rsid w:val="00BD1545"/>
    <w:rsid w:val="00C24B00"/>
    <w:rsid w:val="00C8634C"/>
    <w:rsid w:val="00C946F3"/>
    <w:rsid w:val="00CA69B8"/>
    <w:rsid w:val="00D143AE"/>
    <w:rsid w:val="00D17ADB"/>
    <w:rsid w:val="00DB7E7D"/>
    <w:rsid w:val="00DF73FA"/>
    <w:rsid w:val="00E10A04"/>
    <w:rsid w:val="00E45518"/>
    <w:rsid w:val="00F14881"/>
    <w:rsid w:val="00F712BF"/>
    <w:rsid w:val="00F71C23"/>
    <w:rsid w:val="00F85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E59714C"/>
  <w15:docId w15:val="{FB79CE06-E2D6-4CDE-9CEE-B8F62F53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2">
    <w:name w:val="heading 2"/>
    <w:basedOn w:val="Normal"/>
    <w:link w:val="Ttulo2Car"/>
    <w:uiPriority w:val="9"/>
    <w:qFormat/>
    <w:rsid w:val="00D17AD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B00"/>
  </w:style>
  <w:style w:type="paragraph" w:styleId="Piedepgina">
    <w:name w:val="footer"/>
    <w:basedOn w:val="Normal"/>
    <w:link w:val="PiedepginaCar"/>
    <w:uiPriority w:val="99"/>
    <w:unhideWhenUsed/>
    <w:rsid w:val="00C24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B00"/>
  </w:style>
  <w:style w:type="paragraph" w:styleId="Textodeglobo">
    <w:name w:val="Balloon Text"/>
    <w:basedOn w:val="Normal"/>
    <w:link w:val="TextodegloboCar"/>
    <w:uiPriority w:val="99"/>
    <w:semiHidden/>
    <w:unhideWhenUsed/>
    <w:rsid w:val="009A39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9FF"/>
    <w:rPr>
      <w:rFonts w:ascii="Segoe UI" w:hAnsi="Segoe UI" w:cs="Segoe UI"/>
      <w:sz w:val="18"/>
      <w:szCs w:val="18"/>
    </w:rPr>
  </w:style>
  <w:style w:type="paragraph" w:styleId="Prrafodelista">
    <w:name w:val="List Paragraph"/>
    <w:basedOn w:val="Normal"/>
    <w:uiPriority w:val="34"/>
    <w:qFormat/>
    <w:rsid w:val="00922607"/>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22607"/>
    <w:rPr>
      <w:color w:val="0000FF" w:themeColor="hyperlink"/>
      <w:u w:val="single"/>
    </w:rPr>
  </w:style>
  <w:style w:type="character" w:customStyle="1" w:styleId="Ttulo2Car">
    <w:name w:val="Título 2 Car"/>
    <w:basedOn w:val="Fuentedeprrafopredeter"/>
    <w:link w:val="Ttulo2"/>
    <w:uiPriority w:val="9"/>
    <w:rsid w:val="00D17ADB"/>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D17A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D6195"/>
    <w:pPr>
      <w:spacing w:after="0"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uiPriority w:val="59"/>
    <w:rsid w:val="000A35C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Fuentedeprrafopredeter"/>
    <w:rsid w:val="0086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14246">
      <w:bodyDiv w:val="1"/>
      <w:marLeft w:val="0"/>
      <w:marRight w:val="0"/>
      <w:marTop w:val="0"/>
      <w:marBottom w:val="0"/>
      <w:divBdr>
        <w:top w:val="none" w:sz="0" w:space="0" w:color="auto"/>
        <w:left w:val="none" w:sz="0" w:space="0" w:color="auto"/>
        <w:bottom w:val="none" w:sz="0" w:space="0" w:color="auto"/>
        <w:right w:val="none" w:sz="0" w:space="0" w:color="auto"/>
      </w:divBdr>
      <w:divsChild>
        <w:div w:id="1216506209">
          <w:marLeft w:val="0"/>
          <w:marRight w:val="0"/>
          <w:marTop w:val="0"/>
          <w:marBottom w:val="0"/>
          <w:divBdr>
            <w:top w:val="none" w:sz="0" w:space="0" w:color="auto"/>
            <w:left w:val="none" w:sz="0" w:space="0" w:color="auto"/>
            <w:bottom w:val="none" w:sz="0" w:space="0" w:color="auto"/>
            <w:right w:val="none" w:sz="0" w:space="0" w:color="auto"/>
          </w:divBdr>
        </w:div>
        <w:div w:id="1398430869">
          <w:marLeft w:val="0"/>
          <w:marRight w:val="0"/>
          <w:marTop w:val="0"/>
          <w:marBottom w:val="0"/>
          <w:divBdr>
            <w:top w:val="none" w:sz="0" w:space="0" w:color="auto"/>
            <w:left w:val="none" w:sz="0" w:space="0" w:color="auto"/>
            <w:bottom w:val="none" w:sz="0" w:space="0" w:color="auto"/>
            <w:right w:val="none" w:sz="0" w:space="0" w:color="auto"/>
          </w:divBdr>
        </w:div>
      </w:divsChild>
    </w:div>
    <w:div w:id="16872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SecreAcademico</dc:creator>
  <cp:lastModifiedBy>Celic Teotetl Cárdenas Osorio</cp:lastModifiedBy>
  <cp:revision>8</cp:revision>
  <cp:lastPrinted>2016-08-31T18:19:00Z</cp:lastPrinted>
  <dcterms:created xsi:type="dcterms:W3CDTF">2016-10-05T23:30:00Z</dcterms:created>
  <dcterms:modified xsi:type="dcterms:W3CDTF">2016-10-05T23:44:00Z</dcterms:modified>
</cp:coreProperties>
</file>