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5FE" w:rsidRPr="009D7EB9" w:rsidRDefault="00F2605F" w:rsidP="003D21E0">
      <w:pPr>
        <w:jc w:val="center"/>
        <w:rPr>
          <w:rFonts w:ascii="Arial" w:hAnsi="Arial" w:cs="Arial"/>
          <w:b/>
          <w:sz w:val="32"/>
          <w:szCs w:val="32"/>
          <w:u w:val="single"/>
        </w:rPr>
      </w:pPr>
      <w:r>
        <w:rPr>
          <w:rFonts w:ascii="Arial" w:hAnsi="Arial" w:cs="Arial"/>
          <w:b/>
          <w:sz w:val="32"/>
          <w:szCs w:val="32"/>
          <w:u w:val="single"/>
        </w:rPr>
        <w:t>‘</w:t>
      </w:r>
      <w:r w:rsidR="00F365FE" w:rsidRPr="009D7EB9">
        <w:rPr>
          <w:rFonts w:ascii="Arial" w:hAnsi="Arial" w:cs="Arial"/>
          <w:b/>
          <w:sz w:val="32"/>
          <w:szCs w:val="32"/>
          <w:u w:val="single"/>
        </w:rPr>
        <w:t>INFORME DE ACTIVIDADES DE LA DIRECCION DE</w:t>
      </w:r>
      <w:r w:rsidR="00F365FE">
        <w:rPr>
          <w:rFonts w:ascii="Arial" w:hAnsi="Arial" w:cs="Arial"/>
          <w:b/>
          <w:sz w:val="32"/>
          <w:szCs w:val="32"/>
          <w:u w:val="single"/>
        </w:rPr>
        <w:t xml:space="preserve"> INGENIERÍA FINANCIERA </w:t>
      </w:r>
      <w:proofErr w:type="gramStart"/>
      <w:r w:rsidR="00F365FE">
        <w:rPr>
          <w:rFonts w:ascii="Arial" w:hAnsi="Arial" w:cs="Arial"/>
          <w:b/>
          <w:sz w:val="32"/>
          <w:szCs w:val="32"/>
          <w:u w:val="single"/>
        </w:rPr>
        <w:t>DEL  MES</w:t>
      </w:r>
      <w:proofErr w:type="gramEnd"/>
      <w:r w:rsidR="00F365FE">
        <w:rPr>
          <w:rFonts w:ascii="Arial" w:hAnsi="Arial" w:cs="Arial"/>
          <w:b/>
          <w:sz w:val="32"/>
          <w:szCs w:val="32"/>
          <w:u w:val="single"/>
        </w:rPr>
        <w:t xml:space="preserve"> DE </w:t>
      </w:r>
      <w:r w:rsidR="00475BBB">
        <w:rPr>
          <w:rFonts w:ascii="Arial" w:hAnsi="Arial" w:cs="Arial"/>
          <w:b/>
          <w:sz w:val="32"/>
          <w:szCs w:val="32"/>
          <w:u w:val="single"/>
        </w:rPr>
        <w:t>ABRIL</w:t>
      </w:r>
      <w:r w:rsidR="00F365FE">
        <w:rPr>
          <w:rFonts w:ascii="Arial" w:hAnsi="Arial" w:cs="Arial"/>
          <w:b/>
          <w:sz w:val="32"/>
          <w:szCs w:val="32"/>
          <w:u w:val="single"/>
        </w:rPr>
        <w:t xml:space="preserve"> </w:t>
      </w:r>
      <w:r w:rsidR="005E1234">
        <w:rPr>
          <w:rFonts w:ascii="Arial" w:hAnsi="Arial" w:cs="Arial"/>
          <w:b/>
          <w:sz w:val="32"/>
          <w:szCs w:val="32"/>
          <w:u w:val="single"/>
        </w:rPr>
        <w:t>DE  2017</w:t>
      </w:r>
    </w:p>
    <w:p w:rsidR="00F365FE" w:rsidRPr="009D7EB9" w:rsidRDefault="00F365FE" w:rsidP="00F365FE">
      <w:pPr>
        <w:rPr>
          <w:rFonts w:ascii="Arial" w:hAnsi="Arial" w:cs="Arial"/>
          <w:b/>
        </w:rPr>
      </w:pPr>
      <w:r>
        <w:rPr>
          <w:rFonts w:ascii="Arial" w:hAnsi="Arial" w:cs="Arial"/>
          <w:b/>
        </w:rPr>
        <w:t xml:space="preserve">FECHA DE ELABORACIÓN:                        </w:t>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Pr>
          <w:rFonts w:ascii="Arial" w:hAnsi="Arial" w:cs="Arial"/>
          <w:b/>
        </w:rPr>
        <w:softHyphen/>
      </w:r>
      <w:r w:rsidR="00475BBB">
        <w:rPr>
          <w:rFonts w:ascii="Arial" w:hAnsi="Arial" w:cs="Arial"/>
          <w:b/>
        </w:rPr>
        <w:t>28/04</w:t>
      </w:r>
      <w:r>
        <w:rPr>
          <w:rFonts w:ascii="Arial" w:hAnsi="Arial" w:cs="Arial"/>
          <w:b/>
        </w:rPr>
        <w:t>/2017</w:t>
      </w:r>
    </w:p>
    <w:p w:rsidR="00F365FE" w:rsidRDefault="00F365FE" w:rsidP="00F365FE">
      <w:pPr>
        <w:rPr>
          <w:rFonts w:ascii="Arial" w:hAnsi="Arial" w:cs="Arial"/>
          <w:b/>
        </w:rPr>
      </w:pPr>
      <w:r w:rsidRPr="009D7EB9">
        <w:rPr>
          <w:rFonts w:ascii="Arial" w:hAnsi="Arial" w:cs="Arial"/>
          <w:b/>
        </w:rPr>
        <w:t>ELABORADO POR:</w:t>
      </w:r>
      <w:r>
        <w:rPr>
          <w:rFonts w:ascii="Arial" w:hAnsi="Arial" w:cs="Arial"/>
          <w:b/>
        </w:rPr>
        <w:t xml:space="preserve">    </w:t>
      </w:r>
      <w:r w:rsidR="00E95A43">
        <w:rPr>
          <w:rFonts w:ascii="Arial" w:hAnsi="Arial" w:cs="Arial"/>
          <w:b/>
        </w:rPr>
        <w:t xml:space="preserve">                               </w:t>
      </w:r>
      <w:r>
        <w:rPr>
          <w:rFonts w:ascii="Arial" w:hAnsi="Arial" w:cs="Arial"/>
          <w:b/>
        </w:rPr>
        <w:t>MET. Celic Teotetl Cárdenas Osorio.</w:t>
      </w:r>
    </w:p>
    <w:p w:rsidR="003D21E0" w:rsidRDefault="003D21E0" w:rsidP="00F365FE">
      <w:pPr>
        <w:rPr>
          <w:rFonts w:ascii="Arial" w:hAnsi="Arial" w:cs="Arial"/>
          <w:b/>
        </w:rPr>
      </w:pPr>
    </w:p>
    <w:p w:rsidR="003D21E0" w:rsidRPr="00005C04" w:rsidRDefault="003D21E0" w:rsidP="00F365FE">
      <w:pPr>
        <w:rPr>
          <w:rFonts w:ascii="Arial" w:hAnsi="Arial" w:cs="Arial"/>
          <w:b/>
        </w:rPr>
      </w:pPr>
    </w:p>
    <w:p w:rsidR="005E1234" w:rsidRDefault="005E1234"/>
    <w:tbl>
      <w:tblPr>
        <w:tblStyle w:val="Tablaconcuadrcula1"/>
        <w:tblpPr w:leftFromText="141" w:rightFromText="141" w:vertAnchor="page" w:horzAnchor="margin" w:tblpY="3736"/>
        <w:tblW w:w="13036" w:type="dxa"/>
        <w:tblLook w:val="04A0" w:firstRow="1" w:lastRow="0" w:firstColumn="1" w:lastColumn="0" w:noHBand="0" w:noVBand="1"/>
      </w:tblPr>
      <w:tblGrid>
        <w:gridCol w:w="1696"/>
        <w:gridCol w:w="5529"/>
        <w:gridCol w:w="5811"/>
      </w:tblGrid>
      <w:tr w:rsidR="005E1234" w:rsidRPr="00951A3F" w:rsidTr="00944ABA">
        <w:tc>
          <w:tcPr>
            <w:tcW w:w="1696" w:type="dxa"/>
          </w:tcPr>
          <w:p w:rsidR="005E1234" w:rsidRPr="00951A3F" w:rsidRDefault="005E1234" w:rsidP="00944ABA">
            <w:pPr>
              <w:jc w:val="center"/>
              <w:rPr>
                <w:b/>
                <w:sz w:val="24"/>
                <w:szCs w:val="24"/>
              </w:rPr>
            </w:pPr>
            <w:r w:rsidRPr="00951A3F">
              <w:rPr>
                <w:b/>
                <w:sz w:val="24"/>
                <w:szCs w:val="24"/>
              </w:rPr>
              <w:lastRenderedPageBreak/>
              <w:t>FECHA</w:t>
            </w:r>
          </w:p>
        </w:tc>
        <w:tc>
          <w:tcPr>
            <w:tcW w:w="5529" w:type="dxa"/>
          </w:tcPr>
          <w:p w:rsidR="005E1234" w:rsidRPr="00951A3F" w:rsidRDefault="005E1234" w:rsidP="00944ABA">
            <w:pPr>
              <w:jc w:val="center"/>
              <w:rPr>
                <w:b/>
                <w:sz w:val="24"/>
                <w:szCs w:val="24"/>
              </w:rPr>
            </w:pPr>
            <w:r w:rsidRPr="00951A3F">
              <w:rPr>
                <w:b/>
                <w:sz w:val="24"/>
                <w:szCs w:val="24"/>
              </w:rPr>
              <w:t>ACTIVIDAD</w:t>
            </w:r>
          </w:p>
        </w:tc>
        <w:tc>
          <w:tcPr>
            <w:tcW w:w="5811" w:type="dxa"/>
          </w:tcPr>
          <w:p w:rsidR="005E1234" w:rsidRPr="00951A3F" w:rsidRDefault="005E1234" w:rsidP="00944ABA">
            <w:pPr>
              <w:jc w:val="center"/>
              <w:rPr>
                <w:b/>
                <w:sz w:val="24"/>
                <w:szCs w:val="24"/>
              </w:rPr>
            </w:pPr>
            <w:r w:rsidRPr="00951A3F">
              <w:rPr>
                <w:b/>
                <w:sz w:val="24"/>
                <w:szCs w:val="24"/>
              </w:rPr>
              <w:t>BENEFICIO</w:t>
            </w:r>
            <w:r w:rsidRPr="00951A3F">
              <w:rPr>
                <w:sz w:val="24"/>
                <w:szCs w:val="24"/>
              </w:rPr>
              <w:t xml:space="preserve"> </w:t>
            </w:r>
            <w:r w:rsidRPr="00951A3F">
              <w:rPr>
                <w:b/>
                <w:sz w:val="24"/>
                <w:szCs w:val="24"/>
              </w:rPr>
              <w:t>O IMPACTO</w:t>
            </w:r>
          </w:p>
        </w:tc>
      </w:tr>
      <w:tr w:rsidR="005E1234" w:rsidTr="00944ABA">
        <w:tc>
          <w:tcPr>
            <w:tcW w:w="1696" w:type="dxa"/>
          </w:tcPr>
          <w:p w:rsidR="005E1234" w:rsidRDefault="00475BBB" w:rsidP="006056B4">
            <w:pPr>
              <w:rPr>
                <w:lang w:val="es-MX"/>
              </w:rPr>
            </w:pPr>
            <w:r>
              <w:rPr>
                <w:b/>
                <w:i/>
              </w:rPr>
              <w:t>3</w:t>
            </w:r>
            <w:r w:rsidR="00F77781">
              <w:rPr>
                <w:b/>
                <w:i/>
              </w:rPr>
              <w:t>-</w:t>
            </w:r>
            <w:r w:rsidR="00232B0A">
              <w:rPr>
                <w:b/>
                <w:i/>
              </w:rPr>
              <w:t xml:space="preserve"> </w:t>
            </w:r>
            <w:r>
              <w:rPr>
                <w:b/>
                <w:i/>
              </w:rPr>
              <w:t>6</w:t>
            </w:r>
            <w:r w:rsidR="006056B4">
              <w:rPr>
                <w:b/>
                <w:i/>
              </w:rPr>
              <w:t>-</w:t>
            </w:r>
            <w:r>
              <w:rPr>
                <w:b/>
                <w:i/>
              </w:rPr>
              <w:t xml:space="preserve"> abril-</w:t>
            </w:r>
            <w:r w:rsidR="006056B4">
              <w:rPr>
                <w:b/>
                <w:i/>
              </w:rPr>
              <w:t>2017</w:t>
            </w:r>
          </w:p>
        </w:tc>
        <w:tc>
          <w:tcPr>
            <w:tcW w:w="5529" w:type="dxa"/>
          </w:tcPr>
          <w:p w:rsidR="005E1234" w:rsidRDefault="00F77781" w:rsidP="006056B4">
            <w:pPr>
              <w:jc w:val="both"/>
              <w:rPr>
                <w:lang w:val="es-MX"/>
              </w:rPr>
            </w:pPr>
            <w:r w:rsidRPr="00950209">
              <w:rPr>
                <w:rStyle w:val="usercontent"/>
              </w:rPr>
              <w:t>Se lleva</w:t>
            </w:r>
            <w:r>
              <w:rPr>
                <w:rStyle w:val="usercontent"/>
              </w:rPr>
              <w:t xml:space="preserve"> a cabo </w:t>
            </w:r>
            <w:r w:rsidR="007F0887">
              <w:rPr>
                <w:rStyle w:val="usercontent"/>
              </w:rPr>
              <w:t>la 2da. semana de ingenierías, que contó con 200 actividades académicas, 65 conferencias y 119 talleres.</w:t>
            </w:r>
            <w:r>
              <w:t xml:space="preserve"> </w:t>
            </w:r>
          </w:p>
        </w:tc>
        <w:tc>
          <w:tcPr>
            <w:tcW w:w="5811" w:type="dxa"/>
          </w:tcPr>
          <w:p w:rsidR="005E1234" w:rsidRDefault="00F2605F" w:rsidP="00A460E4">
            <w:pPr>
              <w:jc w:val="both"/>
              <w:rPr>
                <w:lang w:val="es-MX"/>
              </w:rPr>
            </w:pPr>
            <w:r>
              <w:t>Se tiene la participación del 84% de estud</w:t>
            </w:r>
            <w:r w:rsidR="00FA4052">
              <w:t xml:space="preserve">iantes de ingeniería financiera. Se llevan a cabo 15 talleres de especialidad </w:t>
            </w:r>
          </w:p>
        </w:tc>
      </w:tr>
      <w:tr w:rsidR="00C4595D" w:rsidRPr="00950209" w:rsidTr="00944ABA">
        <w:tc>
          <w:tcPr>
            <w:tcW w:w="1696" w:type="dxa"/>
          </w:tcPr>
          <w:p w:rsidR="00C4595D" w:rsidRDefault="00F2605F" w:rsidP="00944ABA">
            <w:pPr>
              <w:rPr>
                <w:b/>
                <w:i/>
              </w:rPr>
            </w:pPr>
            <w:r>
              <w:rPr>
                <w:b/>
                <w:i/>
              </w:rPr>
              <w:t>10</w:t>
            </w:r>
            <w:r w:rsidR="00ED6696">
              <w:rPr>
                <w:b/>
                <w:i/>
              </w:rPr>
              <w:t xml:space="preserve">- </w:t>
            </w:r>
            <w:r>
              <w:rPr>
                <w:b/>
                <w:i/>
              </w:rPr>
              <w:t>12-abril</w:t>
            </w:r>
            <w:r w:rsidR="00C4595D">
              <w:rPr>
                <w:b/>
                <w:i/>
              </w:rPr>
              <w:t>-2017</w:t>
            </w:r>
          </w:p>
        </w:tc>
        <w:tc>
          <w:tcPr>
            <w:tcW w:w="5529" w:type="dxa"/>
          </w:tcPr>
          <w:p w:rsidR="00C4595D" w:rsidRPr="00950209" w:rsidRDefault="00730E77" w:rsidP="006B21D8">
            <w:pPr>
              <w:jc w:val="both"/>
              <w:rPr>
                <w:rStyle w:val="usercontent"/>
              </w:rPr>
            </w:pPr>
            <w:r>
              <w:rPr>
                <w:rStyle w:val="usercontent"/>
              </w:rPr>
              <w:t>Se realiza</w:t>
            </w:r>
            <w:r w:rsidR="00C4595D">
              <w:rPr>
                <w:rStyle w:val="usercontent"/>
              </w:rPr>
              <w:t xml:space="preserve"> </w:t>
            </w:r>
            <w:r w:rsidR="00F2605F">
              <w:rPr>
                <w:rStyle w:val="usercontent"/>
              </w:rPr>
              <w:t xml:space="preserve">la planeación de la carga horaria </w:t>
            </w:r>
            <w:r w:rsidR="00FA4052">
              <w:rPr>
                <w:rStyle w:val="usercontent"/>
              </w:rPr>
              <w:t>cuatrimestral, para</w:t>
            </w:r>
            <w:r w:rsidR="00FA4052">
              <w:t xml:space="preserve"> el cuatrimestre mayo-agosto 2017.</w:t>
            </w:r>
            <w:r w:rsidR="00F2605F">
              <w:rPr>
                <w:rStyle w:val="usercontent"/>
              </w:rPr>
              <w:t>, como parte de la logística de operación del programa académico de ingeniería financiera</w:t>
            </w:r>
            <w:r w:rsidR="00C4595D">
              <w:rPr>
                <w:rStyle w:val="usercontent"/>
              </w:rPr>
              <w:t>.</w:t>
            </w:r>
          </w:p>
        </w:tc>
        <w:tc>
          <w:tcPr>
            <w:tcW w:w="5811" w:type="dxa"/>
          </w:tcPr>
          <w:p w:rsidR="00C4595D" w:rsidRDefault="00F5586E" w:rsidP="00B77EE7">
            <w:pPr>
              <w:jc w:val="both"/>
            </w:pPr>
            <w:r>
              <w:t>Se cuenta con 17 grupos, entre 2° y 9° cuatrimestre, los que estarán presentes 593 horas a la semana, para lo</w:t>
            </w:r>
            <w:r w:rsidR="00FA4052">
              <w:t>s que se requieren 31 docentes.</w:t>
            </w:r>
          </w:p>
        </w:tc>
      </w:tr>
      <w:tr w:rsidR="00D51E6B" w:rsidRPr="00950209" w:rsidTr="00944ABA">
        <w:tc>
          <w:tcPr>
            <w:tcW w:w="1696" w:type="dxa"/>
          </w:tcPr>
          <w:p w:rsidR="00D51E6B" w:rsidRDefault="00D51E6B" w:rsidP="00944ABA">
            <w:pPr>
              <w:rPr>
                <w:b/>
                <w:i/>
              </w:rPr>
            </w:pPr>
            <w:r>
              <w:rPr>
                <w:b/>
                <w:i/>
              </w:rPr>
              <w:t>12-abril-2017</w:t>
            </w:r>
          </w:p>
        </w:tc>
        <w:tc>
          <w:tcPr>
            <w:tcW w:w="5529" w:type="dxa"/>
          </w:tcPr>
          <w:p w:rsidR="00D51E6B" w:rsidRPr="00950209" w:rsidRDefault="00D51E6B" w:rsidP="001D6D6C">
            <w:pPr>
              <w:jc w:val="both"/>
              <w:rPr>
                <w:rStyle w:val="usercontent"/>
              </w:rPr>
            </w:pPr>
            <w:r>
              <w:rPr>
                <w:rStyle w:val="usercontent"/>
              </w:rPr>
              <w:t xml:space="preserve">Se lleva a cabo el examen CENEVAL de la primera </w:t>
            </w:r>
            <w:r w:rsidR="00D84475">
              <w:rPr>
                <w:rStyle w:val="usercontent"/>
              </w:rPr>
              <w:t>convocatoria, para</w:t>
            </w:r>
            <w:r>
              <w:rPr>
                <w:rStyle w:val="usercontent"/>
              </w:rPr>
              <w:t xml:space="preserve"> alumnos de nuevo ingreso.</w:t>
            </w:r>
          </w:p>
        </w:tc>
        <w:tc>
          <w:tcPr>
            <w:tcW w:w="5811" w:type="dxa"/>
          </w:tcPr>
          <w:p w:rsidR="00D51E6B" w:rsidRDefault="00D51E6B" w:rsidP="00B77EE7">
            <w:pPr>
              <w:jc w:val="both"/>
            </w:pPr>
            <w:r>
              <w:t>Se presentan 143 aspirantes a</w:t>
            </w:r>
            <w:r w:rsidR="00D84475">
              <w:t xml:space="preserve"> la evaluación, de los cuales, 123 acreditan el examen</w:t>
            </w:r>
            <w:r>
              <w:t>, esto es, el 86% de los aspirantes a ingeniería financiera son aceptados.</w:t>
            </w:r>
          </w:p>
        </w:tc>
      </w:tr>
      <w:tr w:rsidR="005E1234" w:rsidRPr="00950209" w:rsidTr="00944ABA">
        <w:tc>
          <w:tcPr>
            <w:tcW w:w="1696" w:type="dxa"/>
          </w:tcPr>
          <w:p w:rsidR="005E1234" w:rsidRDefault="00F5586E" w:rsidP="00944ABA">
            <w:pPr>
              <w:rPr>
                <w:lang w:val="es-MX"/>
              </w:rPr>
            </w:pPr>
            <w:r>
              <w:rPr>
                <w:b/>
                <w:i/>
              </w:rPr>
              <w:t>24</w:t>
            </w:r>
            <w:r w:rsidR="00A13F34">
              <w:rPr>
                <w:b/>
                <w:i/>
              </w:rPr>
              <w:t xml:space="preserve"> -</w:t>
            </w:r>
            <w:r>
              <w:rPr>
                <w:b/>
                <w:i/>
              </w:rPr>
              <w:t>25</w:t>
            </w:r>
            <w:r w:rsidR="006B21D8">
              <w:rPr>
                <w:b/>
                <w:i/>
              </w:rPr>
              <w:t xml:space="preserve">- </w:t>
            </w:r>
            <w:r>
              <w:rPr>
                <w:b/>
                <w:i/>
              </w:rPr>
              <w:t>abril</w:t>
            </w:r>
            <w:r w:rsidR="00A13F34">
              <w:rPr>
                <w:b/>
                <w:i/>
              </w:rPr>
              <w:t>-2017</w:t>
            </w:r>
          </w:p>
        </w:tc>
        <w:tc>
          <w:tcPr>
            <w:tcW w:w="5529" w:type="dxa"/>
          </w:tcPr>
          <w:p w:rsidR="005E1234" w:rsidRPr="00950209" w:rsidRDefault="005E1234" w:rsidP="001D6D6C">
            <w:pPr>
              <w:jc w:val="both"/>
              <w:rPr>
                <w:lang w:val="es-MX"/>
              </w:rPr>
            </w:pPr>
            <w:r w:rsidRPr="00950209">
              <w:rPr>
                <w:rStyle w:val="usercontent"/>
              </w:rPr>
              <w:t xml:space="preserve">Se </w:t>
            </w:r>
            <w:r w:rsidR="00F5586E">
              <w:rPr>
                <w:rStyle w:val="usercontent"/>
              </w:rPr>
              <w:t>elaboran los horarios para el cuatrimestre mayo – agosto 2017, considerando 17 grupos y 31 docentes</w:t>
            </w:r>
            <w:r w:rsidRPr="00950209">
              <w:t>.</w:t>
            </w:r>
            <w:r w:rsidR="00B77EE7">
              <w:t xml:space="preserve"> </w:t>
            </w:r>
          </w:p>
        </w:tc>
        <w:tc>
          <w:tcPr>
            <w:tcW w:w="5811" w:type="dxa"/>
          </w:tcPr>
          <w:p w:rsidR="005E1234" w:rsidRPr="00950209" w:rsidRDefault="00BD4AA2" w:rsidP="00B77EE7">
            <w:pPr>
              <w:jc w:val="both"/>
              <w:rPr>
                <w:lang w:val="es-MX"/>
              </w:rPr>
            </w:pPr>
            <w:r>
              <w:rPr>
                <w:lang w:val="es-MX"/>
              </w:rPr>
              <w:t>Se cuentan con horarios que cubren las 593 horas semanales.</w:t>
            </w:r>
            <w:bookmarkStart w:id="0" w:name="_GoBack"/>
            <w:bookmarkEnd w:id="0"/>
          </w:p>
        </w:tc>
      </w:tr>
      <w:tr w:rsidR="00FC33AF" w:rsidTr="00944ABA">
        <w:trPr>
          <w:trHeight w:val="268"/>
        </w:trPr>
        <w:tc>
          <w:tcPr>
            <w:tcW w:w="1696" w:type="dxa"/>
          </w:tcPr>
          <w:p w:rsidR="00FC33AF" w:rsidRDefault="00D07113" w:rsidP="00FC33AF">
            <w:pPr>
              <w:rPr>
                <w:lang w:val="es-MX"/>
              </w:rPr>
            </w:pPr>
            <w:r>
              <w:rPr>
                <w:b/>
                <w:i/>
              </w:rPr>
              <w:t>25</w:t>
            </w:r>
            <w:r w:rsidR="00FA4052">
              <w:rPr>
                <w:b/>
                <w:i/>
              </w:rPr>
              <w:t>-27</w:t>
            </w:r>
            <w:r w:rsidR="00FC33AF">
              <w:rPr>
                <w:b/>
                <w:i/>
              </w:rPr>
              <w:t>-</w:t>
            </w:r>
            <w:r w:rsidR="00FA4052">
              <w:rPr>
                <w:b/>
                <w:i/>
              </w:rPr>
              <w:t>abril-</w:t>
            </w:r>
            <w:r w:rsidR="00FC33AF">
              <w:rPr>
                <w:b/>
                <w:i/>
              </w:rPr>
              <w:t>2017</w:t>
            </w:r>
          </w:p>
        </w:tc>
        <w:tc>
          <w:tcPr>
            <w:tcW w:w="5529" w:type="dxa"/>
          </w:tcPr>
          <w:p w:rsidR="00FC33AF" w:rsidRPr="00950209" w:rsidRDefault="00D07113" w:rsidP="00FC33AF">
            <w:pPr>
              <w:jc w:val="both"/>
              <w:rPr>
                <w:rStyle w:val="usercontent"/>
              </w:rPr>
            </w:pPr>
            <w:r>
              <w:rPr>
                <w:rStyle w:val="usercontent"/>
              </w:rPr>
              <w:t>Se participa en el curso “Educación basada en competencias y constructivismo” por parte de ANUIES, con el fin de seguir fomentando la capacitación de docentes en el área pedagógica que se requiere para el mejor desarrollo de las actividades de transmisión del conocimiento.</w:t>
            </w:r>
          </w:p>
        </w:tc>
        <w:tc>
          <w:tcPr>
            <w:tcW w:w="5811" w:type="dxa"/>
          </w:tcPr>
          <w:p w:rsidR="00FC33AF" w:rsidRDefault="00FA4052" w:rsidP="00FC33AF">
            <w:pPr>
              <w:jc w:val="both"/>
              <w:rPr>
                <w:lang w:val="es-MX"/>
              </w:rPr>
            </w:pPr>
            <w:r>
              <w:t>Participan 20 docentes, de los cuales 4 son de ingeniería financiera</w:t>
            </w:r>
            <w:r w:rsidR="00FC33AF">
              <w:t>.</w:t>
            </w:r>
          </w:p>
        </w:tc>
      </w:tr>
      <w:tr w:rsidR="00F0473E" w:rsidTr="00944ABA">
        <w:trPr>
          <w:trHeight w:val="268"/>
        </w:trPr>
        <w:tc>
          <w:tcPr>
            <w:tcW w:w="1696" w:type="dxa"/>
          </w:tcPr>
          <w:p w:rsidR="00F0473E" w:rsidRDefault="00F0473E" w:rsidP="00F0473E">
            <w:pPr>
              <w:rPr>
                <w:lang w:val="es-MX"/>
              </w:rPr>
            </w:pPr>
            <w:r>
              <w:rPr>
                <w:b/>
                <w:i/>
              </w:rPr>
              <w:t>26-27-abril-2017</w:t>
            </w:r>
          </w:p>
        </w:tc>
        <w:tc>
          <w:tcPr>
            <w:tcW w:w="5529" w:type="dxa"/>
          </w:tcPr>
          <w:p w:rsidR="00F0473E" w:rsidRPr="00950209" w:rsidRDefault="00F0473E" w:rsidP="00F0473E">
            <w:pPr>
              <w:jc w:val="both"/>
              <w:rPr>
                <w:rStyle w:val="usercontent"/>
              </w:rPr>
            </w:pPr>
            <w:r>
              <w:rPr>
                <w:rStyle w:val="usercontent"/>
              </w:rPr>
              <w:t>Se participa en el curso “Equidad de género”, como parte del proceso de transición de la norma ISO 9001:2008 a la norma ISO 9001:2015</w:t>
            </w:r>
          </w:p>
        </w:tc>
        <w:tc>
          <w:tcPr>
            <w:tcW w:w="5811" w:type="dxa"/>
          </w:tcPr>
          <w:p w:rsidR="00F0473E" w:rsidRDefault="00F0473E" w:rsidP="00F0473E">
            <w:pPr>
              <w:jc w:val="both"/>
              <w:rPr>
                <w:lang w:val="es-MX"/>
              </w:rPr>
            </w:pPr>
            <w:r>
              <w:t>Participan 20 docentes, de los cuales 4 son de ingeniería financiera.</w:t>
            </w:r>
          </w:p>
        </w:tc>
      </w:tr>
    </w:tbl>
    <w:p w:rsidR="005E1234" w:rsidRDefault="005E1234" w:rsidP="00D07113"/>
    <w:sectPr w:rsidR="005E1234" w:rsidSect="00866077">
      <w:headerReference w:type="even" r:id="rId7"/>
      <w:headerReference w:type="default" r:id="rId8"/>
      <w:headerReference w:type="first" r:id="rId9"/>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0A90" w:rsidRDefault="00FF0A90" w:rsidP="00866077">
      <w:pPr>
        <w:spacing w:after="0" w:line="240" w:lineRule="auto"/>
      </w:pPr>
      <w:r>
        <w:separator/>
      </w:r>
    </w:p>
  </w:endnote>
  <w:endnote w:type="continuationSeparator" w:id="0">
    <w:p w:rsidR="00FF0A90" w:rsidRDefault="00FF0A90" w:rsidP="00866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0A90" w:rsidRDefault="00FF0A90" w:rsidP="00866077">
      <w:pPr>
        <w:spacing w:after="0" w:line="240" w:lineRule="auto"/>
      </w:pPr>
      <w:r>
        <w:separator/>
      </w:r>
    </w:p>
  </w:footnote>
  <w:footnote w:type="continuationSeparator" w:id="0">
    <w:p w:rsidR="00FF0A90" w:rsidRDefault="00FF0A90" w:rsidP="00866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77" w:rsidRDefault="00FF0A9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7" o:spid="_x0000_s2050" type="#_x0000_t75" style="position:absolute;margin-left:0;margin-top:0;width:11in;height:612pt;z-index:-251657216;mso-position-horizontal:center;mso-position-horizontal-relative:margin;mso-position-vertical:center;mso-position-vertical-relative:margin" o:allowincell="f">
          <v:imagedata r:id="rId1" o:title="HOJA_MEMBRETADA_HORIZONTAL_TAM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77" w:rsidRDefault="00DC1F95">
    <w:pPr>
      <w:pStyle w:val="Encabezado"/>
    </w:pPr>
    <w:r>
      <w:rPr>
        <w:noProof/>
        <w:lang w:val="es-ES" w:eastAsia="es-ES"/>
      </w:rPr>
      <w:drawing>
        <wp:anchor distT="0" distB="0" distL="114300" distR="114300" simplePos="0" relativeHeight="251660288" behindDoc="1" locked="0" layoutInCell="1" allowOverlap="1">
          <wp:simplePos x="0" y="0"/>
          <wp:positionH relativeFrom="column">
            <wp:posOffset>-823595</wp:posOffset>
          </wp:positionH>
          <wp:positionV relativeFrom="paragraph">
            <wp:posOffset>-392430</wp:posOffset>
          </wp:positionV>
          <wp:extent cx="9910126" cy="76581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 HORIZONTAL 2017 CAR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10126" cy="7658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6077" w:rsidRDefault="00FF0A90">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43886" o:spid="_x0000_s2049" type="#_x0000_t75" style="position:absolute;margin-left:0;margin-top:0;width:11in;height:612pt;z-index:-251658240;mso-position-horizontal:center;mso-position-horizontal-relative:margin;mso-position-vertical:center;mso-position-vertical-relative:margin" o:allowincell="f">
          <v:imagedata r:id="rId1" o:title="HOJA_MEMBRETADA_HORIZONTAL_TAM_CARTa"/>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077"/>
    <w:rsid w:val="000669C3"/>
    <w:rsid w:val="000805B0"/>
    <w:rsid w:val="000869EE"/>
    <w:rsid w:val="000A03EC"/>
    <w:rsid w:val="00117CF4"/>
    <w:rsid w:val="001B7462"/>
    <w:rsid w:val="001D6D6C"/>
    <w:rsid w:val="00232B0A"/>
    <w:rsid w:val="002B0C65"/>
    <w:rsid w:val="002D7174"/>
    <w:rsid w:val="00321C9F"/>
    <w:rsid w:val="0032759F"/>
    <w:rsid w:val="003B4295"/>
    <w:rsid w:val="003D21E0"/>
    <w:rsid w:val="00475BBB"/>
    <w:rsid w:val="00527EEC"/>
    <w:rsid w:val="005525B3"/>
    <w:rsid w:val="005E1234"/>
    <w:rsid w:val="006056B4"/>
    <w:rsid w:val="00613075"/>
    <w:rsid w:val="00684618"/>
    <w:rsid w:val="006B21D8"/>
    <w:rsid w:val="00730E77"/>
    <w:rsid w:val="00745052"/>
    <w:rsid w:val="0076519F"/>
    <w:rsid w:val="007F0887"/>
    <w:rsid w:val="00805F4F"/>
    <w:rsid w:val="00815D99"/>
    <w:rsid w:val="00860DF5"/>
    <w:rsid w:val="00866077"/>
    <w:rsid w:val="008A69FC"/>
    <w:rsid w:val="00941D1A"/>
    <w:rsid w:val="0095162C"/>
    <w:rsid w:val="009E63AD"/>
    <w:rsid w:val="00A13F34"/>
    <w:rsid w:val="00A162B4"/>
    <w:rsid w:val="00A460E4"/>
    <w:rsid w:val="00A65F29"/>
    <w:rsid w:val="00A948FD"/>
    <w:rsid w:val="00B46DBA"/>
    <w:rsid w:val="00B6398B"/>
    <w:rsid w:val="00B74B16"/>
    <w:rsid w:val="00B77EE7"/>
    <w:rsid w:val="00BD4AA2"/>
    <w:rsid w:val="00C04EAA"/>
    <w:rsid w:val="00C4595D"/>
    <w:rsid w:val="00CA0E82"/>
    <w:rsid w:val="00CB45EA"/>
    <w:rsid w:val="00CE0110"/>
    <w:rsid w:val="00D07113"/>
    <w:rsid w:val="00D51E6B"/>
    <w:rsid w:val="00D60302"/>
    <w:rsid w:val="00D84475"/>
    <w:rsid w:val="00DA2E7D"/>
    <w:rsid w:val="00DC1F95"/>
    <w:rsid w:val="00DC72B4"/>
    <w:rsid w:val="00E432FE"/>
    <w:rsid w:val="00E909BF"/>
    <w:rsid w:val="00E945A4"/>
    <w:rsid w:val="00E95A43"/>
    <w:rsid w:val="00EA1576"/>
    <w:rsid w:val="00ED6696"/>
    <w:rsid w:val="00F0473E"/>
    <w:rsid w:val="00F12E11"/>
    <w:rsid w:val="00F2605F"/>
    <w:rsid w:val="00F365FE"/>
    <w:rsid w:val="00F5586E"/>
    <w:rsid w:val="00F6044E"/>
    <w:rsid w:val="00F77781"/>
    <w:rsid w:val="00F955ED"/>
    <w:rsid w:val="00FA4052"/>
    <w:rsid w:val="00FA718A"/>
    <w:rsid w:val="00FC33AF"/>
    <w:rsid w:val="00FE202D"/>
    <w:rsid w:val="00FF0A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663B7B"/>
  <w15:docId w15:val="{9FC110B2-6D2B-4C7F-96E2-C7BF78BB4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6607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6077"/>
  </w:style>
  <w:style w:type="paragraph" w:styleId="Piedepgina">
    <w:name w:val="footer"/>
    <w:basedOn w:val="Normal"/>
    <w:link w:val="PiedepginaCar"/>
    <w:uiPriority w:val="99"/>
    <w:unhideWhenUsed/>
    <w:rsid w:val="0086607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6077"/>
  </w:style>
  <w:style w:type="paragraph" w:styleId="Textodeglobo">
    <w:name w:val="Balloon Text"/>
    <w:basedOn w:val="Normal"/>
    <w:link w:val="TextodegloboCar"/>
    <w:uiPriority w:val="99"/>
    <w:semiHidden/>
    <w:unhideWhenUsed/>
    <w:rsid w:val="00FA718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718A"/>
    <w:rPr>
      <w:rFonts w:ascii="Segoe UI" w:hAnsi="Segoe UI" w:cs="Segoe UI"/>
      <w:sz w:val="18"/>
      <w:szCs w:val="18"/>
    </w:rPr>
  </w:style>
  <w:style w:type="table" w:customStyle="1" w:styleId="Tablaconcuadrcula1">
    <w:name w:val="Tabla con cuadrícula1"/>
    <w:basedOn w:val="Tablanormal"/>
    <w:uiPriority w:val="59"/>
    <w:rsid w:val="005E123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content">
    <w:name w:val="usercontent"/>
    <w:basedOn w:val="Fuentedeprrafopredeter"/>
    <w:rsid w:val="005E1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CAD14-D5C7-42C3-82CE-C03B85C4D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Pages>
  <Words>298</Words>
  <Characters>1639</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SecreAcademico</dc:creator>
  <cp:lastModifiedBy>Celic Teotetl Cárdenas Osorio</cp:lastModifiedBy>
  <cp:revision>9</cp:revision>
  <cp:lastPrinted>2017-01-16T20:49:00Z</cp:lastPrinted>
  <dcterms:created xsi:type="dcterms:W3CDTF">2017-04-28T22:59:00Z</dcterms:created>
  <dcterms:modified xsi:type="dcterms:W3CDTF">2017-05-02T14:34:00Z</dcterms:modified>
</cp:coreProperties>
</file>